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0B" w:rsidRDefault="002D0F0B" w:rsidP="00481087">
      <w:pPr>
        <w:spacing w:after="0" w:line="360" w:lineRule="auto"/>
        <w:ind w:right="-334"/>
        <w:jc w:val="right"/>
        <w:rPr>
          <w:rFonts w:ascii="GHEA Grapalat" w:eastAsia="Tahoma" w:hAnsi="GHEA Grapalat" w:cs="Tahoma"/>
          <w:color w:val="000000"/>
          <w:sz w:val="24"/>
          <w:szCs w:val="24"/>
        </w:rPr>
      </w:pPr>
      <w:bookmarkStart w:id="0" w:name="_GoBack"/>
      <w:bookmarkEnd w:id="0"/>
      <w:r w:rsidRPr="00FF36D9">
        <w:rPr>
          <w:rFonts w:ascii="GHEA Grapalat" w:eastAsia="Tahoma" w:hAnsi="GHEA Grapalat" w:cs="Tahoma"/>
          <w:color w:val="000000"/>
          <w:sz w:val="24"/>
          <w:szCs w:val="24"/>
        </w:rPr>
        <w:t>ՆԱԽԱԳԻԾ</w:t>
      </w:r>
    </w:p>
    <w:p w:rsidR="00766E9F" w:rsidRDefault="00766E9F" w:rsidP="00481087">
      <w:pPr>
        <w:spacing w:after="0" w:line="360" w:lineRule="auto"/>
        <w:ind w:right="-334"/>
        <w:jc w:val="right"/>
        <w:rPr>
          <w:rFonts w:ascii="GHEA Grapalat" w:eastAsia="Tahoma" w:hAnsi="GHEA Grapalat" w:cs="Tahoma"/>
          <w:color w:val="000000"/>
          <w:sz w:val="24"/>
          <w:szCs w:val="24"/>
        </w:rPr>
      </w:pPr>
    </w:p>
    <w:p w:rsidR="00AF07BB" w:rsidRPr="00FF36D9" w:rsidRDefault="00AF07BB" w:rsidP="00481087">
      <w:pPr>
        <w:spacing w:after="0" w:line="360" w:lineRule="auto"/>
        <w:ind w:right="-334"/>
        <w:jc w:val="right"/>
        <w:rPr>
          <w:rFonts w:ascii="GHEA Grapalat" w:eastAsia="Tahoma" w:hAnsi="GHEA Grapalat" w:cs="Tahoma"/>
          <w:color w:val="000000"/>
          <w:sz w:val="24"/>
          <w:szCs w:val="24"/>
        </w:rPr>
      </w:pPr>
    </w:p>
    <w:p w:rsidR="0016755D" w:rsidRDefault="00766E9F" w:rsidP="00766E9F">
      <w:pPr>
        <w:spacing w:after="0" w:line="360" w:lineRule="auto"/>
        <w:ind w:right="-334"/>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ՀԱՅԱՍՏԱՆԻ ՀԱՆՐԱՊԵՏՈՒԹՅԱՆ</w:t>
      </w:r>
      <w:r w:rsidRPr="00766E9F">
        <w:rPr>
          <w:rFonts w:ascii="GHEA Grapalat" w:eastAsia="Times New Roman" w:hAnsi="GHEA Grapalat" w:cs="Times New Roman"/>
          <w:b/>
          <w:bCs/>
          <w:sz w:val="24"/>
          <w:szCs w:val="24"/>
          <w:lang w:val="hy-AM"/>
        </w:rPr>
        <w:t xml:space="preserve"> ԿԱՌԱՎԱՐՈՒԹՅԱՆ </w:t>
      </w:r>
      <w:r>
        <w:rPr>
          <w:rFonts w:ascii="GHEA Grapalat" w:eastAsia="Times New Roman" w:hAnsi="GHEA Grapalat" w:cs="Times New Roman"/>
          <w:b/>
          <w:bCs/>
          <w:sz w:val="24"/>
          <w:szCs w:val="24"/>
          <w:lang w:val="hy-AM"/>
        </w:rPr>
        <w:t>ՈՐՈՇՈՒՄ</w:t>
      </w:r>
    </w:p>
    <w:p w:rsidR="001E2ADE" w:rsidRPr="000A7534" w:rsidRDefault="001E2ADE" w:rsidP="001E2ADE">
      <w:pPr>
        <w:spacing w:after="0" w:line="360" w:lineRule="auto"/>
        <w:ind w:firstLine="450"/>
        <w:contextualSpacing/>
        <w:jc w:val="center"/>
        <w:rPr>
          <w:rFonts w:ascii="GHEA Grapalat" w:eastAsia="Times New Roman" w:hAnsi="GHEA Grapalat"/>
          <w:b/>
          <w:bCs/>
          <w:color w:val="000000"/>
          <w:sz w:val="24"/>
          <w:szCs w:val="24"/>
          <w:lang w:val="hy-AM"/>
        </w:rPr>
      </w:pPr>
    </w:p>
    <w:p w:rsidR="001E2ADE" w:rsidRPr="000A7534" w:rsidRDefault="001E2ADE" w:rsidP="001E2ADE">
      <w:pPr>
        <w:tabs>
          <w:tab w:val="left" w:pos="-180"/>
          <w:tab w:val="left" w:pos="7065"/>
        </w:tabs>
        <w:spacing w:line="360" w:lineRule="auto"/>
        <w:ind w:right="126"/>
        <w:jc w:val="center"/>
        <w:rPr>
          <w:rFonts w:ascii="GHEA Grapalat" w:hAnsi="GHEA Grapalat"/>
          <w:b/>
          <w:bCs/>
          <w:iCs/>
          <w:sz w:val="24"/>
          <w:szCs w:val="24"/>
          <w:lang w:val="hy-AM"/>
        </w:rPr>
      </w:pPr>
      <w:r w:rsidRPr="000A7534">
        <w:rPr>
          <w:rFonts w:ascii="GHEA Grapalat" w:hAnsi="GHEA Grapalat"/>
          <w:b/>
          <w:bCs/>
          <w:iCs/>
          <w:sz w:val="24"/>
          <w:szCs w:val="24"/>
          <w:lang w:val="hy-AM"/>
        </w:rPr>
        <w:t>«____» «________________»  201</w:t>
      </w:r>
      <w:r w:rsidRPr="001E2ADE">
        <w:rPr>
          <w:rFonts w:ascii="GHEA Grapalat" w:hAnsi="GHEA Grapalat"/>
          <w:b/>
          <w:bCs/>
          <w:iCs/>
          <w:sz w:val="24"/>
          <w:szCs w:val="24"/>
          <w:lang w:val="hy-AM"/>
        </w:rPr>
        <w:t>9</w:t>
      </w:r>
      <w:r w:rsidRPr="000A7534">
        <w:rPr>
          <w:rFonts w:ascii="GHEA Grapalat" w:hAnsi="GHEA Grapalat"/>
          <w:b/>
          <w:bCs/>
          <w:iCs/>
          <w:sz w:val="24"/>
          <w:szCs w:val="24"/>
          <w:lang w:val="hy-AM"/>
        </w:rPr>
        <w:t xml:space="preserve"> թվականի N _____ Ն</w:t>
      </w:r>
    </w:p>
    <w:p w:rsidR="00766E9F" w:rsidRDefault="00766E9F" w:rsidP="00766E9F">
      <w:pPr>
        <w:spacing w:after="0" w:line="360" w:lineRule="auto"/>
        <w:ind w:right="-334"/>
        <w:jc w:val="center"/>
        <w:rPr>
          <w:rFonts w:ascii="GHEA Grapalat" w:eastAsia="Times New Roman" w:hAnsi="GHEA Grapalat" w:cs="Times New Roman"/>
          <w:b/>
          <w:bCs/>
          <w:sz w:val="24"/>
          <w:szCs w:val="24"/>
          <w:lang w:val="hy-AM"/>
        </w:rPr>
      </w:pPr>
    </w:p>
    <w:p w:rsidR="00766E9F" w:rsidRPr="001E2ADE" w:rsidRDefault="00766E9F" w:rsidP="00766E9F">
      <w:pPr>
        <w:spacing w:after="0" w:line="360" w:lineRule="auto"/>
        <w:ind w:right="-334"/>
        <w:jc w:val="center"/>
        <w:rPr>
          <w:rFonts w:ascii="GHEA Grapalat" w:eastAsia="Merriweather" w:hAnsi="GHEA Grapalat" w:cs="Merriweather"/>
          <w:b/>
          <w:color w:val="000000"/>
          <w:sz w:val="24"/>
          <w:szCs w:val="24"/>
          <w:u w:val="single"/>
          <w:lang w:val="hy-AM"/>
        </w:rPr>
      </w:pPr>
    </w:p>
    <w:p w:rsidR="00DF078F" w:rsidRPr="00A14DBA" w:rsidRDefault="00766E9F" w:rsidP="00766E9F">
      <w:pPr>
        <w:spacing w:after="0" w:line="360" w:lineRule="auto"/>
        <w:ind w:right="-334"/>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ՀԱՅԱՍՏԱՆԻ ՀԱՆՐԱՊԵՏՈՒԹՅԱՆ</w:t>
      </w:r>
      <w:r w:rsidRPr="00766E9F">
        <w:rPr>
          <w:rFonts w:ascii="GHEA Grapalat" w:eastAsia="Times New Roman" w:hAnsi="GHEA Grapalat" w:cs="Times New Roman"/>
          <w:b/>
          <w:bCs/>
          <w:sz w:val="24"/>
          <w:szCs w:val="24"/>
          <w:lang w:val="hy-AM"/>
        </w:rPr>
        <w:t xml:space="preserve"> </w:t>
      </w:r>
      <w:r w:rsidR="00A14DBA" w:rsidRPr="00766E9F">
        <w:rPr>
          <w:rFonts w:ascii="GHEA Grapalat" w:eastAsia="Times New Roman" w:hAnsi="GHEA Grapalat" w:cs="Times New Roman"/>
          <w:b/>
          <w:bCs/>
          <w:sz w:val="24"/>
          <w:szCs w:val="24"/>
          <w:lang w:val="hy-AM"/>
        </w:rPr>
        <w:t>ԿԱՌԱՎԱՐՈՒԹՅԱՆ</w:t>
      </w:r>
      <w:r w:rsidR="001E2ADE">
        <w:rPr>
          <w:rFonts w:ascii="GHEA Grapalat" w:eastAsia="Times New Roman" w:hAnsi="GHEA Grapalat" w:cs="Times New Roman"/>
          <w:b/>
          <w:bCs/>
          <w:sz w:val="24"/>
          <w:szCs w:val="24"/>
          <w:lang w:val="hy-AM"/>
        </w:rPr>
        <w:t xml:space="preserve"> </w:t>
      </w:r>
      <w:r w:rsidR="001E2ADE">
        <w:rPr>
          <w:rFonts w:ascii="GHEA Grapalat" w:eastAsia="Times New Roman" w:hAnsi="GHEA Grapalat"/>
          <w:b/>
          <w:bCs/>
          <w:color w:val="000000"/>
          <w:sz w:val="24"/>
          <w:szCs w:val="24"/>
          <w:lang w:val="hy-AM"/>
        </w:rPr>
        <w:t>2017</w:t>
      </w:r>
      <w:r w:rsidR="001E2ADE" w:rsidRPr="000A7534">
        <w:rPr>
          <w:rFonts w:ascii="GHEA Grapalat" w:eastAsia="Times New Roman" w:hAnsi="GHEA Grapalat"/>
          <w:b/>
          <w:bCs/>
          <w:color w:val="000000"/>
          <w:sz w:val="24"/>
          <w:szCs w:val="24"/>
          <w:lang w:val="hy-AM"/>
        </w:rPr>
        <w:t xml:space="preserve"> ԹՎԱԿԱՆԻ</w:t>
      </w:r>
      <w:r w:rsidR="001E2ADE">
        <w:rPr>
          <w:rFonts w:ascii="GHEA Grapalat" w:eastAsia="Times New Roman" w:hAnsi="GHEA Grapalat"/>
          <w:b/>
          <w:bCs/>
          <w:color w:val="000000"/>
          <w:sz w:val="24"/>
          <w:szCs w:val="24"/>
          <w:lang w:val="hy-AM"/>
        </w:rPr>
        <w:t xml:space="preserve"> ՄԱՅԻՍԻ 4-Ի</w:t>
      </w:r>
      <w:r w:rsidR="00A14DBA" w:rsidRPr="00766E9F">
        <w:rPr>
          <w:rFonts w:ascii="GHEA Grapalat" w:eastAsia="Times New Roman" w:hAnsi="GHEA Grapalat" w:cs="Times New Roman"/>
          <w:b/>
          <w:bCs/>
          <w:sz w:val="24"/>
          <w:szCs w:val="24"/>
          <w:lang w:val="hy-AM"/>
        </w:rPr>
        <w:t xml:space="preserve"> N 526-Ն </w:t>
      </w:r>
      <w:r w:rsidR="00235F8C" w:rsidRPr="00766E9F">
        <w:rPr>
          <w:rFonts w:ascii="GHEA Grapalat" w:eastAsia="Times New Roman" w:hAnsi="GHEA Grapalat" w:cs="Times New Roman"/>
          <w:b/>
          <w:bCs/>
          <w:sz w:val="24"/>
          <w:szCs w:val="24"/>
          <w:lang w:val="hy-AM"/>
        </w:rPr>
        <w:t xml:space="preserve">ՈՐՈՇՄԱՆ ՄԵՋ </w:t>
      </w:r>
      <w:r w:rsidR="00DF078F" w:rsidRPr="00766E9F">
        <w:rPr>
          <w:rFonts w:ascii="GHEA Grapalat" w:eastAsia="Times New Roman" w:hAnsi="GHEA Grapalat" w:cs="Times New Roman"/>
          <w:b/>
          <w:bCs/>
          <w:sz w:val="24"/>
          <w:szCs w:val="24"/>
          <w:lang w:val="hy-AM"/>
        </w:rPr>
        <w:t xml:space="preserve">ԼՐԱՑՈՒՄՆԵՐ ԿԱՏԱՐԵԼՈՒ </w:t>
      </w:r>
      <w:r w:rsidRPr="00766E9F">
        <w:rPr>
          <w:rFonts w:ascii="GHEA Grapalat" w:eastAsia="Times New Roman" w:hAnsi="GHEA Grapalat" w:cs="Times New Roman"/>
          <w:b/>
          <w:bCs/>
          <w:sz w:val="24"/>
          <w:szCs w:val="24"/>
          <w:lang w:val="hy-AM"/>
        </w:rPr>
        <w:t>ՄԱՍԻՆ</w:t>
      </w:r>
    </w:p>
    <w:p w:rsidR="00E71FF1" w:rsidRDefault="00E71FF1" w:rsidP="00481087">
      <w:pPr>
        <w:spacing w:after="0" w:line="360" w:lineRule="auto"/>
        <w:ind w:right="-334"/>
        <w:jc w:val="center"/>
        <w:rPr>
          <w:rFonts w:ascii="GHEA Grapalat" w:eastAsia="Times New Roman" w:hAnsi="GHEA Grapalat" w:cs="Times New Roman"/>
          <w:b/>
          <w:bCs/>
          <w:sz w:val="24"/>
          <w:szCs w:val="24"/>
          <w:lang w:val="hy-AM"/>
        </w:rPr>
      </w:pPr>
    </w:p>
    <w:p w:rsidR="00E70AF4" w:rsidRDefault="00E70AF4" w:rsidP="00481087">
      <w:pPr>
        <w:spacing w:after="0" w:line="360" w:lineRule="auto"/>
        <w:ind w:right="-334"/>
        <w:jc w:val="center"/>
        <w:rPr>
          <w:rFonts w:ascii="GHEA Grapalat" w:eastAsia="Times New Roman" w:hAnsi="GHEA Grapalat" w:cs="Times New Roman"/>
          <w:b/>
          <w:bCs/>
          <w:sz w:val="24"/>
          <w:szCs w:val="24"/>
          <w:lang w:val="hy-AM"/>
        </w:rPr>
      </w:pPr>
    </w:p>
    <w:p w:rsidR="001E2ADE" w:rsidRPr="001E2ADE" w:rsidRDefault="001E2ADE" w:rsidP="001E2ADE">
      <w:pPr>
        <w:tabs>
          <w:tab w:val="left" w:pos="990"/>
        </w:tabs>
        <w:spacing w:after="0" w:line="360" w:lineRule="auto"/>
        <w:ind w:firstLine="720"/>
        <w:contextualSpacing/>
        <w:jc w:val="both"/>
        <w:rPr>
          <w:rFonts w:ascii="GHEA Grapalat" w:eastAsia="Times New Roman" w:hAnsi="GHEA Grapalat"/>
          <w:bCs/>
          <w:color w:val="000000" w:themeColor="text1"/>
          <w:sz w:val="24"/>
          <w:szCs w:val="24"/>
          <w:lang w:val="hy-AM"/>
        </w:rPr>
      </w:pPr>
      <w:r w:rsidRPr="000A7534">
        <w:rPr>
          <w:rFonts w:ascii="GHEA Grapalat" w:eastAsia="Times New Roman" w:hAnsi="GHEA Grapalat"/>
          <w:bCs/>
          <w:color w:val="000000" w:themeColor="text1"/>
          <w:sz w:val="24"/>
          <w:szCs w:val="24"/>
          <w:lang w:val="hy-AM"/>
        </w:rPr>
        <w:t xml:space="preserve">Ղեկավարվելով «Նորմատիվ իրավական ակտերի մասին» օրենքի 34-րդ հոդվածի 1-ին մասով՝ Հայաստանի Հանրապետության կառավարությունը </w:t>
      </w:r>
      <w:r w:rsidRPr="000A7534">
        <w:rPr>
          <w:rFonts w:ascii="GHEA Grapalat" w:eastAsia="Times New Roman" w:hAnsi="GHEA Grapalat"/>
          <w:bCs/>
          <w:i/>
          <w:color w:val="000000" w:themeColor="text1"/>
          <w:sz w:val="24"/>
          <w:szCs w:val="24"/>
          <w:lang w:val="hy-AM"/>
        </w:rPr>
        <w:t>որոշում է</w:t>
      </w:r>
      <w:r w:rsidRPr="000A7534">
        <w:rPr>
          <w:rFonts w:ascii="GHEA Grapalat" w:eastAsia="Times New Roman" w:hAnsi="GHEA Grapalat"/>
          <w:bCs/>
          <w:color w:val="000000" w:themeColor="text1"/>
          <w:sz w:val="24"/>
          <w:szCs w:val="24"/>
          <w:lang w:val="hy-AM"/>
        </w:rPr>
        <w:t xml:space="preserve">. </w:t>
      </w:r>
    </w:p>
    <w:p w:rsidR="001E2ADE" w:rsidRPr="001E2ADE" w:rsidRDefault="001E2ADE" w:rsidP="001E2ADE">
      <w:pPr>
        <w:pStyle w:val="ListParagraph"/>
        <w:numPr>
          <w:ilvl w:val="0"/>
          <w:numId w:val="14"/>
        </w:numPr>
        <w:tabs>
          <w:tab w:val="left" w:pos="990"/>
        </w:tabs>
        <w:spacing w:after="0" w:line="360" w:lineRule="auto"/>
        <w:ind w:left="0" w:right="-334" w:firstLine="720"/>
        <w:jc w:val="both"/>
        <w:rPr>
          <w:rFonts w:ascii="GHEA Grapalat" w:eastAsia="Times New Roman" w:hAnsi="GHEA Grapalat" w:cs="Times New Roman"/>
          <w:bCs/>
          <w:sz w:val="24"/>
          <w:szCs w:val="24"/>
          <w:lang w:val="hy-AM"/>
        </w:rPr>
      </w:pPr>
      <w:r w:rsidRPr="001E2ADE">
        <w:rPr>
          <w:rFonts w:ascii="GHEA Grapalat" w:eastAsia="Times New Roman" w:hAnsi="GHEA Grapalat" w:cs="Sylfaen"/>
          <w:bCs/>
          <w:color w:val="000000" w:themeColor="text1"/>
          <w:sz w:val="24"/>
          <w:szCs w:val="24"/>
          <w:lang w:val="hy-AM"/>
        </w:rPr>
        <w:t>Հայաստանի</w:t>
      </w:r>
      <w:r w:rsidRPr="001E2ADE">
        <w:rPr>
          <w:rFonts w:ascii="GHEA Grapalat" w:eastAsia="Times New Roman" w:hAnsi="GHEA Grapalat"/>
          <w:bCs/>
          <w:color w:val="000000" w:themeColor="text1"/>
          <w:sz w:val="24"/>
          <w:szCs w:val="24"/>
          <w:lang w:val="hy-AM"/>
        </w:rPr>
        <w:t xml:space="preserve"> Հանրապետության կառավարության 2017 թվականի մայիսի 4-ի </w:t>
      </w:r>
      <w:r w:rsidRPr="001E2ADE">
        <w:rPr>
          <w:rFonts w:ascii="GHEA Grapalat" w:hAnsi="GHEA Grapalat"/>
          <w:sz w:val="24"/>
          <w:szCs w:val="24"/>
          <w:lang w:val="hy-AM"/>
        </w:rPr>
        <w:t>«</w:t>
      </w:r>
      <w:r w:rsidRPr="001E2ADE">
        <w:rPr>
          <w:rFonts w:ascii="GHEA Grapalat" w:eastAsia="Times New Roman" w:hAnsi="GHEA Grapalat" w:cs="Times New Roman"/>
          <w:bCs/>
          <w:sz w:val="24"/>
          <w:szCs w:val="24"/>
          <w:lang w:val="hy-AM"/>
        </w:rPr>
        <w:t>Գնումների գործընթացի կազմակերպման կարգը հաստատելու և Հայաստանի Հանրապետության կառավարության 2011 թվականի փետրվարի 10-ի N 168-ն որոշումն ուժը կորցրած ճանաչելու մասին</w:t>
      </w:r>
      <w:r w:rsidRPr="001E2ADE">
        <w:rPr>
          <w:rFonts w:ascii="GHEA Grapalat" w:hAnsi="GHEA Grapalat"/>
          <w:sz w:val="24"/>
          <w:szCs w:val="24"/>
          <w:lang w:val="hy-AM"/>
        </w:rPr>
        <w:t xml:space="preserve">» </w:t>
      </w:r>
      <w:r w:rsidRPr="001E2ADE">
        <w:rPr>
          <w:rFonts w:ascii="GHEA Grapalat" w:eastAsia="Times New Roman" w:hAnsi="GHEA Grapalat" w:cs="Times New Roman"/>
          <w:bCs/>
          <w:sz w:val="24"/>
          <w:szCs w:val="24"/>
          <w:lang w:val="hy-AM"/>
        </w:rPr>
        <w:t>N 526-Ն</w:t>
      </w:r>
      <w:r>
        <w:rPr>
          <w:rFonts w:ascii="GHEA Grapalat" w:hAnsi="GHEA Grapalat"/>
          <w:sz w:val="24"/>
          <w:szCs w:val="24"/>
          <w:lang w:val="hy-AM"/>
        </w:rPr>
        <w:t xml:space="preserve"> </w:t>
      </w:r>
      <w:r w:rsidRPr="000A7534">
        <w:rPr>
          <w:rFonts w:ascii="GHEA Grapalat" w:eastAsia="Times New Roman" w:hAnsi="GHEA Grapalat"/>
          <w:bCs/>
          <w:color w:val="000000" w:themeColor="text1"/>
          <w:sz w:val="24"/>
          <w:szCs w:val="24"/>
          <w:lang w:val="hy-AM"/>
        </w:rPr>
        <w:t xml:space="preserve">որոշման (այսուհետ՝ Որոշում) </w:t>
      </w:r>
      <w:r w:rsidRPr="000A7534">
        <w:rPr>
          <w:rFonts w:ascii="GHEA Grapalat" w:hAnsi="GHEA Grapalat" w:cs="Sylfaen"/>
          <w:color w:val="000000" w:themeColor="text1"/>
          <w:sz w:val="24"/>
          <w:szCs w:val="24"/>
          <w:lang w:val="hy-AM"/>
        </w:rPr>
        <w:t xml:space="preserve"> մեջ կատարել հետևյալ լրացումները.</w:t>
      </w:r>
    </w:p>
    <w:p w:rsidR="001E2ADE" w:rsidRDefault="00CD14D4" w:rsidP="001E2ADE">
      <w:pPr>
        <w:pStyle w:val="ListParagraph"/>
        <w:numPr>
          <w:ilvl w:val="0"/>
          <w:numId w:val="16"/>
        </w:numPr>
        <w:tabs>
          <w:tab w:val="left" w:pos="990"/>
        </w:tabs>
        <w:spacing w:after="0" w:line="360" w:lineRule="auto"/>
        <w:ind w:left="0" w:right="-334" w:firstLine="720"/>
        <w:jc w:val="both"/>
        <w:rPr>
          <w:rFonts w:ascii="GHEA Grapalat" w:eastAsia="Times New Roman" w:hAnsi="GHEA Grapalat" w:cs="Times New Roman"/>
          <w:sz w:val="24"/>
          <w:szCs w:val="24"/>
          <w:lang w:val="hy-AM"/>
        </w:rPr>
      </w:pPr>
      <w:r w:rsidRPr="001E2ADE">
        <w:rPr>
          <w:rFonts w:ascii="GHEA Grapalat" w:eastAsia="Times New Roman" w:hAnsi="GHEA Grapalat" w:cs="Times New Roman"/>
          <w:b/>
          <w:sz w:val="24"/>
          <w:szCs w:val="24"/>
          <w:lang w:val="hy-AM"/>
        </w:rPr>
        <w:t xml:space="preserve"> </w:t>
      </w:r>
      <w:r w:rsidR="001E2ADE">
        <w:rPr>
          <w:rFonts w:ascii="GHEA Grapalat" w:eastAsia="Times New Roman" w:hAnsi="GHEA Grapalat" w:cs="Times New Roman"/>
          <w:sz w:val="24"/>
          <w:szCs w:val="24"/>
          <w:lang w:val="hy-AM"/>
        </w:rPr>
        <w:t>Ո</w:t>
      </w:r>
      <w:r w:rsidR="005C262C" w:rsidRPr="001E2ADE">
        <w:rPr>
          <w:rFonts w:ascii="GHEA Grapalat" w:eastAsia="Times New Roman" w:hAnsi="GHEA Grapalat" w:cs="Times New Roman"/>
          <w:sz w:val="24"/>
          <w:szCs w:val="24"/>
          <w:lang w:val="hy-AM"/>
        </w:rPr>
        <w:t>րոշման հ</w:t>
      </w:r>
      <w:r w:rsidR="00EA0DB4" w:rsidRPr="001E2ADE">
        <w:rPr>
          <w:rFonts w:ascii="GHEA Grapalat" w:eastAsia="Times New Roman" w:hAnsi="GHEA Grapalat" w:cs="Times New Roman"/>
          <w:sz w:val="24"/>
          <w:szCs w:val="24"/>
          <w:lang w:val="hy-AM"/>
        </w:rPr>
        <w:t xml:space="preserve">ավելված </w:t>
      </w:r>
      <w:r w:rsidR="00B63DAE" w:rsidRPr="000A7534">
        <w:rPr>
          <w:rFonts w:ascii="GHEA Grapalat" w:eastAsia="Times New Roman" w:hAnsi="GHEA Grapalat"/>
          <w:bCs/>
          <w:color w:val="000000" w:themeColor="text1"/>
          <w:sz w:val="24"/>
          <w:szCs w:val="24"/>
          <w:lang w:val="hy-AM"/>
        </w:rPr>
        <w:t>N 1</w:t>
      </w:r>
      <w:r w:rsidR="00B63DAE">
        <w:rPr>
          <w:rFonts w:ascii="GHEA Grapalat" w:eastAsia="Times New Roman" w:hAnsi="GHEA Grapalat"/>
          <w:bCs/>
          <w:color w:val="000000" w:themeColor="text1"/>
          <w:sz w:val="24"/>
          <w:szCs w:val="24"/>
          <w:lang w:val="hy-AM"/>
        </w:rPr>
        <w:t xml:space="preserve">-ի </w:t>
      </w:r>
      <w:r w:rsidR="007B2D35" w:rsidRPr="001E2ADE">
        <w:rPr>
          <w:rFonts w:ascii="GHEA Grapalat" w:eastAsia="Times New Roman" w:hAnsi="GHEA Grapalat" w:cs="Times New Roman"/>
          <w:sz w:val="24"/>
          <w:szCs w:val="24"/>
          <w:lang w:val="hy-AM"/>
        </w:rPr>
        <w:t>41-րդ կետ</w:t>
      </w:r>
      <w:r w:rsidR="00B63DAE">
        <w:rPr>
          <w:rFonts w:ascii="GHEA Grapalat" w:eastAsia="Times New Roman" w:hAnsi="GHEA Grapalat" w:cs="Times New Roman"/>
          <w:sz w:val="24"/>
          <w:szCs w:val="24"/>
          <w:lang w:val="hy-AM"/>
        </w:rPr>
        <w:t>ում</w:t>
      </w:r>
      <w:r w:rsidR="00A22F0C" w:rsidRPr="001E2ADE">
        <w:rPr>
          <w:rFonts w:ascii="GHEA Grapalat" w:eastAsia="Times New Roman" w:hAnsi="GHEA Grapalat" w:cs="Times New Roman"/>
          <w:sz w:val="24"/>
          <w:szCs w:val="24"/>
          <w:lang w:val="hy-AM"/>
        </w:rPr>
        <w:t xml:space="preserve"> «</w:t>
      </w:r>
      <w:r w:rsidR="007B2D35" w:rsidRPr="001E2ADE">
        <w:rPr>
          <w:rFonts w:ascii="GHEA Grapalat" w:eastAsia="Times New Roman" w:hAnsi="GHEA Grapalat" w:cs="Times New Roman"/>
          <w:sz w:val="24"/>
          <w:szCs w:val="24"/>
          <w:lang w:val="hy-AM"/>
        </w:rPr>
        <w:t>անհամապատասխանությունը</w:t>
      </w:r>
      <w:r w:rsidR="00A22F0C" w:rsidRPr="001E2ADE">
        <w:rPr>
          <w:rFonts w:ascii="GHEA Grapalat" w:eastAsia="Times New Roman" w:hAnsi="GHEA Grapalat" w:cs="Times New Roman"/>
          <w:sz w:val="24"/>
          <w:szCs w:val="24"/>
          <w:lang w:val="hy-AM"/>
        </w:rPr>
        <w:t>» բառից հետո լրացնել</w:t>
      </w:r>
      <w:r w:rsidR="00766E9F" w:rsidRPr="001E2ADE">
        <w:rPr>
          <w:rFonts w:ascii="GHEA Grapalat" w:eastAsia="Times New Roman" w:hAnsi="GHEA Grapalat" w:cs="Times New Roman"/>
          <w:sz w:val="24"/>
          <w:szCs w:val="24"/>
          <w:lang w:val="hy-AM"/>
        </w:rPr>
        <w:t xml:space="preserve"> </w:t>
      </w:r>
      <w:r w:rsidR="00564A72" w:rsidRPr="001E2ADE">
        <w:rPr>
          <w:rFonts w:ascii="GHEA Grapalat" w:eastAsia="Times New Roman" w:hAnsi="GHEA Grapalat" w:cs="Times New Roman"/>
          <w:sz w:val="24"/>
          <w:szCs w:val="24"/>
          <w:lang w:val="hy-AM"/>
        </w:rPr>
        <w:t>«</w:t>
      </w:r>
      <w:r w:rsidR="002C4258" w:rsidRPr="001E2ADE">
        <w:rPr>
          <w:rFonts w:ascii="GHEA Grapalat" w:eastAsia="Times New Roman" w:hAnsi="GHEA Grapalat" w:cs="Times New Roman"/>
          <w:sz w:val="24"/>
          <w:szCs w:val="24"/>
          <w:lang w:val="hy-AM"/>
        </w:rPr>
        <w:t xml:space="preserve">՝ հստակ </w:t>
      </w:r>
      <w:r w:rsidR="00BB28F1" w:rsidRPr="001E2ADE">
        <w:rPr>
          <w:rFonts w:ascii="GHEA Grapalat" w:eastAsia="Times New Roman" w:hAnsi="GHEA Grapalat" w:cs="Times New Roman"/>
          <w:sz w:val="24"/>
          <w:szCs w:val="24"/>
          <w:lang w:val="hy-AM"/>
        </w:rPr>
        <w:t>վկայակոչելով այն թերությու</w:t>
      </w:r>
      <w:r w:rsidR="00F859BD" w:rsidRPr="001E2ADE">
        <w:rPr>
          <w:rFonts w:ascii="GHEA Grapalat" w:eastAsia="Times New Roman" w:hAnsi="GHEA Grapalat" w:cs="Times New Roman"/>
          <w:sz w:val="24"/>
          <w:szCs w:val="24"/>
          <w:lang w:val="hy-AM"/>
        </w:rPr>
        <w:t xml:space="preserve">նը (թերությունները), որոնք ենթակա են </w:t>
      </w:r>
      <w:r w:rsidR="00DD4975" w:rsidRPr="001E2ADE">
        <w:rPr>
          <w:rFonts w:ascii="GHEA Grapalat" w:eastAsia="Times New Roman" w:hAnsi="GHEA Grapalat" w:cs="Times New Roman"/>
          <w:sz w:val="24"/>
          <w:szCs w:val="24"/>
          <w:lang w:val="hy-AM"/>
        </w:rPr>
        <w:t>ուղղման</w:t>
      </w:r>
      <w:r w:rsidR="00564A72" w:rsidRPr="001E2ADE">
        <w:rPr>
          <w:rFonts w:ascii="GHEA Grapalat" w:eastAsia="Times New Roman" w:hAnsi="GHEA Grapalat" w:cs="Times New Roman"/>
          <w:sz w:val="24"/>
          <w:szCs w:val="24"/>
          <w:lang w:val="hy-AM"/>
        </w:rPr>
        <w:t>»</w:t>
      </w:r>
      <w:r w:rsidR="0088142D" w:rsidRPr="001E2ADE">
        <w:rPr>
          <w:rFonts w:ascii="GHEA Grapalat" w:eastAsia="Times New Roman" w:hAnsi="GHEA Grapalat" w:cs="Times New Roman"/>
          <w:sz w:val="24"/>
          <w:szCs w:val="24"/>
          <w:lang w:val="hy-AM"/>
        </w:rPr>
        <w:t xml:space="preserve"> </w:t>
      </w:r>
      <w:r w:rsidR="00B63DAE">
        <w:rPr>
          <w:rFonts w:ascii="GHEA Grapalat" w:eastAsia="Times New Roman" w:hAnsi="GHEA Grapalat" w:cs="Times New Roman"/>
          <w:sz w:val="24"/>
          <w:szCs w:val="24"/>
          <w:lang w:val="hy-AM"/>
        </w:rPr>
        <w:t>բառերը</w:t>
      </w:r>
      <w:r w:rsidR="00564A72" w:rsidRPr="001E2ADE">
        <w:rPr>
          <w:rFonts w:ascii="GHEA Grapalat" w:eastAsia="Times New Roman" w:hAnsi="GHEA Grapalat" w:cs="Times New Roman"/>
          <w:sz w:val="24"/>
          <w:szCs w:val="24"/>
          <w:lang w:val="hy-AM"/>
        </w:rPr>
        <w:t xml:space="preserve">: </w:t>
      </w:r>
    </w:p>
    <w:p w:rsidR="00F859BD" w:rsidRPr="001E2ADE" w:rsidRDefault="001E2ADE" w:rsidP="009778EC">
      <w:pPr>
        <w:pStyle w:val="ListParagraph"/>
        <w:numPr>
          <w:ilvl w:val="0"/>
          <w:numId w:val="16"/>
        </w:numPr>
        <w:tabs>
          <w:tab w:val="left" w:pos="990"/>
        </w:tabs>
        <w:spacing w:after="0" w:line="360" w:lineRule="auto"/>
        <w:ind w:left="0" w:right="-334"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Որոշման </w:t>
      </w:r>
      <w:r w:rsidR="00B63DAE" w:rsidRPr="001E2ADE">
        <w:rPr>
          <w:rFonts w:ascii="GHEA Grapalat" w:eastAsia="Times New Roman" w:hAnsi="GHEA Grapalat" w:cs="Times New Roman"/>
          <w:sz w:val="24"/>
          <w:szCs w:val="24"/>
          <w:lang w:val="hy-AM"/>
        </w:rPr>
        <w:t xml:space="preserve">հավելված </w:t>
      </w:r>
      <w:r w:rsidR="00B63DAE" w:rsidRPr="000A7534">
        <w:rPr>
          <w:rFonts w:ascii="GHEA Grapalat" w:eastAsia="Times New Roman" w:hAnsi="GHEA Grapalat"/>
          <w:bCs/>
          <w:color w:val="000000" w:themeColor="text1"/>
          <w:sz w:val="24"/>
          <w:szCs w:val="24"/>
          <w:lang w:val="hy-AM"/>
        </w:rPr>
        <w:t>N 1</w:t>
      </w:r>
      <w:r w:rsidR="00B63DAE">
        <w:rPr>
          <w:rFonts w:ascii="GHEA Grapalat" w:eastAsia="Times New Roman" w:hAnsi="GHEA Grapalat"/>
          <w:bCs/>
          <w:color w:val="000000" w:themeColor="text1"/>
          <w:sz w:val="24"/>
          <w:szCs w:val="24"/>
          <w:lang w:val="hy-AM"/>
        </w:rPr>
        <w:t xml:space="preserve">-ի </w:t>
      </w:r>
      <w:r w:rsidR="00B63DAE">
        <w:rPr>
          <w:rFonts w:ascii="GHEA Grapalat" w:eastAsia="Times New Roman" w:hAnsi="GHEA Grapalat" w:cs="Times New Roman"/>
          <w:sz w:val="24"/>
          <w:szCs w:val="24"/>
          <w:lang w:val="hy-AM"/>
        </w:rPr>
        <w:t>47-րդ կետում</w:t>
      </w:r>
      <w:r w:rsidR="000411BB" w:rsidRPr="001E2ADE">
        <w:rPr>
          <w:rFonts w:ascii="GHEA Grapalat" w:eastAsia="Times New Roman" w:hAnsi="GHEA Grapalat" w:cs="Times New Roman"/>
          <w:sz w:val="24"/>
          <w:szCs w:val="24"/>
          <w:lang w:val="hy-AM"/>
        </w:rPr>
        <w:t xml:space="preserve"> «անհամապատասխանությունը» բառից հետո լրացնել</w:t>
      </w:r>
      <w:r w:rsidR="00766E9F" w:rsidRPr="001E2ADE">
        <w:rPr>
          <w:rFonts w:ascii="GHEA Grapalat" w:eastAsia="Times New Roman" w:hAnsi="GHEA Grapalat" w:cs="Times New Roman"/>
          <w:sz w:val="24"/>
          <w:szCs w:val="24"/>
          <w:lang w:val="hy-AM"/>
        </w:rPr>
        <w:t xml:space="preserve"> </w:t>
      </w:r>
      <w:r w:rsidR="00564A72" w:rsidRPr="001E2ADE">
        <w:rPr>
          <w:rFonts w:ascii="GHEA Grapalat" w:eastAsia="Times New Roman" w:hAnsi="GHEA Grapalat" w:cs="Times New Roman"/>
          <w:sz w:val="24"/>
          <w:szCs w:val="24"/>
          <w:lang w:val="hy-AM"/>
        </w:rPr>
        <w:t>«</w:t>
      </w:r>
      <w:r w:rsidR="00F859BD" w:rsidRPr="001E2ADE">
        <w:rPr>
          <w:rFonts w:ascii="GHEA Grapalat" w:eastAsia="Times New Roman" w:hAnsi="GHEA Grapalat" w:cs="Times New Roman"/>
          <w:sz w:val="24"/>
          <w:szCs w:val="24"/>
          <w:lang w:val="hy-AM"/>
        </w:rPr>
        <w:t>՝</w:t>
      </w:r>
      <w:r w:rsidR="000411BB" w:rsidRPr="001E2ADE">
        <w:rPr>
          <w:rFonts w:ascii="GHEA Grapalat" w:eastAsia="Times New Roman" w:hAnsi="GHEA Grapalat" w:cs="Times New Roman"/>
          <w:sz w:val="24"/>
          <w:szCs w:val="24"/>
          <w:lang w:val="hy-AM"/>
        </w:rPr>
        <w:t xml:space="preserve"> </w:t>
      </w:r>
      <w:r w:rsidR="00F859BD" w:rsidRPr="001E2ADE">
        <w:rPr>
          <w:rFonts w:ascii="GHEA Grapalat" w:eastAsia="Times New Roman" w:hAnsi="GHEA Grapalat" w:cs="Times New Roman"/>
          <w:sz w:val="24"/>
          <w:szCs w:val="24"/>
          <w:lang w:val="hy-AM"/>
        </w:rPr>
        <w:t xml:space="preserve">հստակ վկայակոչելով այն թերությունը (թերությունները), որոնք ենթակա են </w:t>
      </w:r>
      <w:r w:rsidR="00DD4975" w:rsidRPr="001E2ADE">
        <w:rPr>
          <w:rFonts w:ascii="GHEA Grapalat" w:eastAsia="Times New Roman" w:hAnsi="GHEA Grapalat" w:cs="Times New Roman"/>
          <w:sz w:val="24"/>
          <w:szCs w:val="24"/>
          <w:lang w:val="hy-AM"/>
        </w:rPr>
        <w:t>ուղղման</w:t>
      </w:r>
      <w:r w:rsidR="00564A72" w:rsidRPr="001E2ADE">
        <w:rPr>
          <w:rFonts w:ascii="GHEA Grapalat" w:eastAsia="Times New Roman" w:hAnsi="GHEA Grapalat" w:cs="Times New Roman"/>
          <w:sz w:val="24"/>
          <w:szCs w:val="24"/>
          <w:lang w:val="hy-AM"/>
        </w:rPr>
        <w:t>»</w:t>
      </w:r>
      <w:r w:rsidR="00B63DAE">
        <w:rPr>
          <w:rFonts w:ascii="GHEA Grapalat" w:eastAsia="Times New Roman" w:hAnsi="GHEA Grapalat" w:cs="Times New Roman"/>
          <w:sz w:val="24"/>
          <w:szCs w:val="24"/>
          <w:lang w:val="hy-AM"/>
        </w:rPr>
        <w:t xml:space="preserve"> բառերը</w:t>
      </w:r>
      <w:r w:rsidR="00564A72" w:rsidRPr="001E2ADE">
        <w:rPr>
          <w:rFonts w:ascii="GHEA Grapalat" w:eastAsia="Times New Roman" w:hAnsi="GHEA Grapalat" w:cs="Times New Roman"/>
          <w:sz w:val="24"/>
          <w:szCs w:val="24"/>
          <w:lang w:val="hy-AM"/>
        </w:rPr>
        <w:t>:</w:t>
      </w:r>
      <w:r w:rsidR="00F859BD" w:rsidRPr="001E2ADE">
        <w:rPr>
          <w:rFonts w:ascii="GHEA Grapalat" w:eastAsia="Times New Roman" w:hAnsi="GHEA Grapalat" w:cs="Times New Roman"/>
          <w:sz w:val="24"/>
          <w:szCs w:val="24"/>
          <w:lang w:val="hy-AM"/>
        </w:rPr>
        <w:t xml:space="preserve"> </w:t>
      </w:r>
    </w:p>
    <w:p w:rsidR="002C0CEF" w:rsidRPr="00D3772E" w:rsidRDefault="009778EC" w:rsidP="00D3772E">
      <w:pPr>
        <w:pStyle w:val="ListParagraph"/>
        <w:numPr>
          <w:ilvl w:val="0"/>
          <w:numId w:val="14"/>
        </w:numPr>
        <w:tabs>
          <w:tab w:val="left" w:pos="990"/>
        </w:tabs>
        <w:spacing w:after="0" w:line="360" w:lineRule="auto"/>
        <w:ind w:left="0" w:firstLine="720"/>
        <w:jc w:val="both"/>
        <w:rPr>
          <w:rFonts w:ascii="GHEA Grapalat" w:hAnsi="GHEA Grapalat"/>
          <w:sz w:val="24"/>
          <w:szCs w:val="24"/>
          <w:lang w:val="hy-AM"/>
        </w:rPr>
      </w:pPr>
      <w:r w:rsidRPr="009778EC">
        <w:rPr>
          <w:rFonts w:ascii="GHEA Grapalat" w:hAnsi="GHEA Grapalat" w:cs="Sylfaen"/>
          <w:sz w:val="24"/>
          <w:szCs w:val="24"/>
          <w:lang w:val="hy-AM"/>
        </w:rPr>
        <w:t>Սույն</w:t>
      </w:r>
      <w:r w:rsidRPr="009778EC">
        <w:rPr>
          <w:rFonts w:ascii="GHEA Grapalat" w:hAnsi="GHEA Grapalat"/>
          <w:sz w:val="24"/>
          <w:szCs w:val="24"/>
          <w:lang w:val="hy-AM"/>
        </w:rPr>
        <w:t xml:space="preserve"> որոշումն ուժի մեջ է մտնում պաշտոնական հրապարակման օրվան հաջորդող օրը:</w:t>
      </w:r>
    </w:p>
    <w:p w:rsidR="00CE7B07" w:rsidRPr="0081580C" w:rsidRDefault="00CE7B07" w:rsidP="00481087">
      <w:pPr>
        <w:spacing w:line="360" w:lineRule="auto"/>
        <w:ind w:right="-334"/>
        <w:jc w:val="center"/>
        <w:rPr>
          <w:rFonts w:ascii="GHEA Grapalat" w:eastAsia="Tahoma" w:hAnsi="GHEA Grapalat" w:cs="Tahoma"/>
          <w:b/>
          <w:color w:val="000000"/>
          <w:sz w:val="24"/>
          <w:szCs w:val="24"/>
          <w:lang w:val="hy-AM"/>
        </w:rPr>
      </w:pPr>
      <w:r w:rsidRPr="0081580C">
        <w:rPr>
          <w:rFonts w:ascii="GHEA Grapalat" w:eastAsia="Tahoma" w:hAnsi="GHEA Grapalat" w:cs="Tahoma"/>
          <w:b/>
          <w:color w:val="000000"/>
          <w:sz w:val="24"/>
          <w:szCs w:val="24"/>
          <w:lang w:val="hy-AM"/>
        </w:rPr>
        <w:t>ՀԻՄՆԱՎՈՐՈՒՄ</w:t>
      </w:r>
    </w:p>
    <w:p w:rsidR="00CE7B07" w:rsidRDefault="00766E9F" w:rsidP="00481087">
      <w:pPr>
        <w:spacing w:line="360" w:lineRule="auto"/>
        <w:ind w:right="-334"/>
        <w:jc w:val="center"/>
        <w:rPr>
          <w:rFonts w:ascii="GHEA Grapalat" w:eastAsia="Times New Roman" w:hAnsi="GHEA Grapalat" w:cs="Times New Roman"/>
          <w:b/>
          <w:bCs/>
          <w:sz w:val="24"/>
          <w:szCs w:val="24"/>
          <w:lang w:val="hy-AM"/>
        </w:rPr>
      </w:pPr>
      <w:r>
        <w:rPr>
          <w:rFonts w:ascii="GHEA Grapalat" w:hAnsi="GHEA Grapalat"/>
          <w:sz w:val="24"/>
          <w:szCs w:val="24"/>
          <w:lang w:val="hy-AM"/>
        </w:rPr>
        <w:lastRenderedPageBreak/>
        <w:t>«</w:t>
      </w:r>
      <w:r w:rsidR="00BC48FE" w:rsidRPr="007A1F28">
        <w:rPr>
          <w:rFonts w:ascii="GHEA Grapalat" w:hAnsi="GHEA Grapalat"/>
          <w:sz w:val="24"/>
          <w:szCs w:val="24"/>
          <w:lang w:val="hy-AM"/>
        </w:rPr>
        <w:t>«</w:t>
      </w:r>
      <w:r w:rsidR="00BC48FE" w:rsidRPr="00A14DBA">
        <w:rPr>
          <w:rFonts w:ascii="GHEA Grapalat" w:eastAsia="Times New Roman" w:hAnsi="GHEA Grapalat" w:cs="Times New Roman"/>
          <w:b/>
          <w:bCs/>
          <w:sz w:val="24"/>
          <w:szCs w:val="24"/>
          <w:lang w:val="hy-AM"/>
        </w:rPr>
        <w:t>ԳՆՈՒՄՆԵՐԻ ԳՈՐԾԸՆԹԱՑԻ ԿԱԶՄԱԿԵՐՊՄԱՆ ԿԱՐԳԸ ՀԱՍՏԱՏԵԼՈՒ ԵՎ ՀԱՅԱՍՏԱՆԻ ՀԱՆՐԱՊԵՏՈՒԹՅԱՆ ԿԱՌԱՎԱՐՈՒԹՅԱՆ 2011 ԹՎԱԿԱՆԻ ՓԵՏՐՎԱՐԻ 10-Ի N 168-Ն ՈՐՈՇՈՒՄՆ ՈՒԺԸ ԿՈՐՑՐԱԾ ՃԱՆԱՉԵԼՈՒ ՄԱՍԻՆ</w:t>
      </w:r>
      <w:r w:rsidR="00BC48FE" w:rsidRPr="00CD3AD6">
        <w:rPr>
          <w:rFonts w:ascii="GHEA Grapalat" w:hAnsi="GHEA Grapalat"/>
          <w:sz w:val="24"/>
          <w:szCs w:val="24"/>
          <w:lang w:val="hy-AM"/>
        </w:rPr>
        <w:t xml:space="preserve">» </w:t>
      </w:r>
      <w:r>
        <w:rPr>
          <w:rFonts w:ascii="GHEA Grapalat" w:eastAsia="Times New Roman" w:hAnsi="GHEA Grapalat" w:cs="Times New Roman"/>
          <w:b/>
          <w:bCs/>
          <w:sz w:val="24"/>
          <w:szCs w:val="24"/>
          <w:lang w:val="hy-AM"/>
        </w:rPr>
        <w:t>ՀԱՅԱՍՏԱՆԻ ՀԱՆՐԱՊԵՏՈՒԹՅԱՆ</w:t>
      </w:r>
      <w:r w:rsidRPr="00766E9F">
        <w:rPr>
          <w:rFonts w:ascii="GHEA Grapalat" w:eastAsia="Times New Roman" w:hAnsi="GHEA Grapalat" w:cs="Times New Roman"/>
          <w:b/>
          <w:bCs/>
          <w:sz w:val="24"/>
          <w:szCs w:val="24"/>
          <w:lang w:val="hy-AM"/>
        </w:rPr>
        <w:t xml:space="preserve"> </w:t>
      </w:r>
      <w:r w:rsidR="00BC48FE" w:rsidRPr="00A14DBA">
        <w:rPr>
          <w:rFonts w:ascii="GHEA Grapalat" w:eastAsia="Times New Roman" w:hAnsi="GHEA Grapalat" w:cs="Times New Roman"/>
          <w:b/>
          <w:bCs/>
          <w:sz w:val="24"/>
          <w:szCs w:val="24"/>
          <w:lang w:val="hy-AM"/>
        </w:rPr>
        <w:t>ԿԱՌԱՎԱՐՈՒԹՅԱՆ N 526-Ն</w:t>
      </w:r>
      <w:r w:rsidR="00BC48FE">
        <w:rPr>
          <w:rFonts w:ascii="GHEA Grapalat" w:eastAsia="Times New Roman" w:hAnsi="GHEA Grapalat" w:cs="Times New Roman"/>
          <w:b/>
          <w:bCs/>
          <w:sz w:val="24"/>
          <w:szCs w:val="24"/>
          <w:lang w:val="hy-AM"/>
        </w:rPr>
        <w:t xml:space="preserve"> ՈՐՈՇՄԱՆ ՄԵՋ </w:t>
      </w:r>
      <w:r w:rsidR="00BC48FE" w:rsidRPr="00A14DBA">
        <w:rPr>
          <w:rFonts w:ascii="GHEA Grapalat" w:eastAsia="Times New Roman" w:hAnsi="GHEA Grapalat" w:cs="Times New Roman"/>
          <w:b/>
          <w:bCs/>
          <w:sz w:val="24"/>
          <w:szCs w:val="24"/>
          <w:lang w:val="hy-AM"/>
        </w:rPr>
        <w:t>ԼՐԱՑՈՒՄՆԵՐ ԿԱՏԱՐԵԼՈՒ</w:t>
      </w:r>
      <w:r>
        <w:rPr>
          <w:rFonts w:ascii="GHEA Grapalat" w:eastAsia="Times New Roman" w:hAnsi="GHEA Grapalat" w:cs="Times New Roman"/>
          <w:b/>
          <w:bCs/>
          <w:sz w:val="24"/>
          <w:szCs w:val="24"/>
          <w:lang w:val="hy-AM"/>
        </w:rPr>
        <w:t xml:space="preserve"> ՄԱՍԻՆ</w:t>
      </w:r>
      <w:r w:rsidRPr="00766E9F">
        <w:rPr>
          <w:rFonts w:ascii="GHEA Grapalat" w:eastAsia="Times New Roman" w:hAnsi="GHEA Grapalat" w:cs="Times New Roman"/>
          <w:b/>
          <w:bCs/>
          <w:sz w:val="24"/>
          <w:szCs w:val="24"/>
          <w:lang w:val="hy-AM"/>
        </w:rPr>
        <w:t>»</w:t>
      </w:r>
      <w:r w:rsidR="00F35E4F" w:rsidRPr="00766E9F">
        <w:rPr>
          <w:rFonts w:ascii="GHEA Grapalat" w:eastAsia="Times New Roman" w:hAnsi="GHEA Grapalat" w:cs="Times New Roman"/>
          <w:b/>
          <w:bCs/>
          <w:sz w:val="24"/>
          <w:szCs w:val="24"/>
          <w:lang w:val="hy-AM"/>
        </w:rPr>
        <w:t xml:space="preserve"> ՀՀ ԿԱՌԱՎԱՐՈՒԹՅԱՆ ՈՐՈՇՄԱՆ ՆԱԽԱԳԾԻ</w:t>
      </w:r>
      <w:r w:rsidR="00BC48FE" w:rsidRPr="00766E9F">
        <w:rPr>
          <w:rFonts w:ascii="GHEA Grapalat" w:eastAsia="Times New Roman" w:hAnsi="GHEA Grapalat" w:cs="Times New Roman"/>
          <w:b/>
          <w:bCs/>
          <w:sz w:val="24"/>
          <w:szCs w:val="24"/>
          <w:lang w:val="hy-AM"/>
        </w:rPr>
        <w:t xml:space="preserve"> </w:t>
      </w:r>
      <w:r w:rsidRPr="00766E9F">
        <w:rPr>
          <w:rFonts w:ascii="GHEA Grapalat" w:eastAsia="Times New Roman" w:hAnsi="GHEA Grapalat" w:cs="Times New Roman"/>
          <w:b/>
          <w:bCs/>
          <w:sz w:val="24"/>
          <w:szCs w:val="24"/>
          <w:lang w:val="hy-AM"/>
        </w:rPr>
        <w:t>ԸՆԴՈՒՆՄԱՆ</w:t>
      </w:r>
    </w:p>
    <w:p w:rsidR="00E70AF4" w:rsidRPr="00BC48FE" w:rsidRDefault="00E70AF4" w:rsidP="00481087">
      <w:pPr>
        <w:spacing w:line="360" w:lineRule="auto"/>
        <w:ind w:right="-334"/>
        <w:jc w:val="center"/>
        <w:rPr>
          <w:rFonts w:ascii="GHEA Grapalat" w:eastAsia="Calibri" w:hAnsi="GHEA Grapalat"/>
          <w:b/>
          <w:sz w:val="24"/>
          <w:szCs w:val="24"/>
          <w:lang w:val="hy-AM"/>
        </w:rPr>
      </w:pPr>
    </w:p>
    <w:p w:rsidR="00CE7B07" w:rsidRPr="002A1A24" w:rsidRDefault="002A1A24" w:rsidP="00481087">
      <w:pPr>
        <w:spacing w:after="0" w:line="360" w:lineRule="auto"/>
        <w:ind w:right="-334" w:firstLine="360"/>
        <w:jc w:val="both"/>
        <w:rPr>
          <w:rFonts w:ascii="GHEA Grapalat" w:hAnsi="GHEA Grapalat"/>
          <w:b/>
          <w:sz w:val="24"/>
          <w:szCs w:val="24"/>
          <w:lang w:val="hy-AM"/>
        </w:rPr>
      </w:pPr>
      <w:r w:rsidRPr="002A1A24">
        <w:rPr>
          <w:rFonts w:ascii="GHEA Grapalat" w:hAnsi="GHEA Grapalat" w:cs="Sylfaen"/>
          <w:b/>
          <w:sz w:val="24"/>
          <w:szCs w:val="24"/>
          <w:lang w:val="hy-AM"/>
        </w:rPr>
        <w:t xml:space="preserve">1․ </w:t>
      </w:r>
      <w:r w:rsidR="00CE7B07" w:rsidRPr="002A1A24">
        <w:rPr>
          <w:rFonts w:ascii="GHEA Grapalat" w:hAnsi="GHEA Grapalat" w:cs="Sylfaen"/>
          <w:b/>
          <w:sz w:val="24"/>
          <w:szCs w:val="24"/>
          <w:lang w:val="hy-AM"/>
        </w:rPr>
        <w:t>Ընթացիկ</w:t>
      </w:r>
      <w:r w:rsidR="00CE7B07" w:rsidRPr="002A1A24">
        <w:rPr>
          <w:rFonts w:ascii="GHEA Grapalat" w:hAnsi="GHEA Grapalat"/>
          <w:b/>
          <w:sz w:val="24"/>
          <w:szCs w:val="24"/>
          <w:lang w:val="hy-AM"/>
        </w:rPr>
        <w:t xml:space="preserve"> իրավիճակը և իրավական ակտի ընդունման անհրաժեշտությունը</w:t>
      </w:r>
    </w:p>
    <w:p w:rsidR="00481087" w:rsidRDefault="00481087" w:rsidP="00766E9F">
      <w:pPr>
        <w:spacing w:after="0" w:line="360" w:lineRule="auto"/>
        <w:ind w:right="-334"/>
        <w:jc w:val="both"/>
        <w:rPr>
          <w:rFonts w:ascii="GHEA Grapalat" w:hAnsi="GHEA Grapalat"/>
          <w:b/>
          <w:sz w:val="24"/>
          <w:szCs w:val="24"/>
          <w:u w:val="single"/>
          <w:lang w:val="hy-AM"/>
        </w:rPr>
      </w:pPr>
    </w:p>
    <w:p w:rsidR="00727162" w:rsidRPr="006806DE" w:rsidRDefault="00727162" w:rsidP="00481087">
      <w:pPr>
        <w:spacing w:after="0" w:line="360" w:lineRule="auto"/>
        <w:ind w:right="-334" w:firstLine="360"/>
        <w:jc w:val="both"/>
        <w:rPr>
          <w:rFonts w:ascii="GHEA Grapalat" w:hAnsi="GHEA Grapalat"/>
          <w:sz w:val="24"/>
          <w:szCs w:val="24"/>
          <w:lang w:val="hy-AM"/>
        </w:rPr>
      </w:pPr>
      <w:r w:rsidRPr="001144F2">
        <w:rPr>
          <w:rFonts w:ascii="GHEA Grapalat" w:hAnsi="GHEA Grapalat"/>
          <w:sz w:val="24"/>
          <w:szCs w:val="24"/>
          <w:lang w:val="hy-AM"/>
        </w:rPr>
        <w:t>Նախագծով առաջարկվող կարգավորումն ուղղակիորեն բխում է Պաշտպանին հասցեագրված բողոքների քննարկման, ինչպես նաև կատարված մշտադիտարկման արդյունքներով։</w:t>
      </w:r>
      <w:r w:rsidRPr="006806DE">
        <w:rPr>
          <w:rFonts w:ascii="GHEA Grapalat" w:hAnsi="GHEA Grapalat"/>
          <w:sz w:val="24"/>
          <w:szCs w:val="24"/>
          <w:lang w:val="hy-AM"/>
        </w:rPr>
        <w:t xml:space="preserve"> </w:t>
      </w:r>
    </w:p>
    <w:p w:rsidR="00610638" w:rsidRPr="001429C1" w:rsidRDefault="001144F2" w:rsidP="00481087">
      <w:pPr>
        <w:spacing w:after="0" w:line="360" w:lineRule="auto"/>
        <w:ind w:right="-334" w:firstLine="360"/>
        <w:jc w:val="both"/>
        <w:rPr>
          <w:rFonts w:ascii="GHEA Grapalat" w:eastAsia="Times New Roman" w:hAnsi="GHEA Grapalat" w:cs="Times New Roman"/>
          <w:sz w:val="24"/>
          <w:szCs w:val="24"/>
          <w:lang w:val="hy-AM"/>
        </w:rPr>
      </w:pPr>
      <w:r>
        <w:rPr>
          <w:rFonts w:ascii="GHEA Grapalat" w:hAnsi="GHEA Grapalat"/>
          <w:sz w:val="24"/>
          <w:szCs w:val="24"/>
          <w:lang w:val="hy-AM"/>
        </w:rPr>
        <w:t xml:space="preserve">Այսպես, </w:t>
      </w:r>
      <w:r w:rsidR="00BC48FE" w:rsidRPr="00C710A4">
        <w:rPr>
          <w:rFonts w:ascii="GHEA Grapalat" w:hAnsi="GHEA Grapalat"/>
          <w:sz w:val="24"/>
          <w:szCs w:val="24"/>
          <w:lang w:val="hy-AM"/>
        </w:rPr>
        <w:t>Հ</w:t>
      </w:r>
      <w:r w:rsidR="00BC48FE">
        <w:rPr>
          <w:rFonts w:ascii="GHEA Grapalat" w:hAnsi="GHEA Grapalat"/>
          <w:sz w:val="24"/>
          <w:szCs w:val="24"/>
          <w:lang w:val="hy-AM"/>
        </w:rPr>
        <w:t>Հ</w:t>
      </w:r>
      <w:r w:rsidR="00BC48FE" w:rsidRPr="00C710A4">
        <w:rPr>
          <w:rFonts w:ascii="GHEA Grapalat" w:hAnsi="GHEA Grapalat"/>
          <w:sz w:val="24"/>
          <w:szCs w:val="24"/>
          <w:lang w:val="hy-AM"/>
        </w:rPr>
        <w:t xml:space="preserve"> մարդու իրավունքների պաշտպանի աշխատակազմ հասցեագրած բողոք</w:t>
      </w:r>
      <w:r>
        <w:rPr>
          <w:rFonts w:ascii="GHEA Grapalat" w:hAnsi="GHEA Grapalat"/>
          <w:sz w:val="24"/>
          <w:szCs w:val="24"/>
          <w:lang w:val="hy-AM"/>
        </w:rPr>
        <w:t>ներից մեկով անձը</w:t>
      </w:r>
      <w:r w:rsidR="00BC48FE">
        <w:rPr>
          <w:rFonts w:ascii="GHEA Grapalat" w:hAnsi="GHEA Grapalat"/>
          <w:sz w:val="24"/>
          <w:szCs w:val="24"/>
          <w:lang w:val="hy-AM"/>
        </w:rPr>
        <w:t xml:space="preserve"> տեղեկացրել է, որ ՀՀ ոստիկանության կողմից </w:t>
      </w:r>
      <w:r w:rsidR="00610638">
        <w:rPr>
          <w:rFonts w:ascii="GHEA Grapalat" w:hAnsi="GHEA Grapalat"/>
          <w:sz w:val="24"/>
          <w:szCs w:val="24"/>
          <w:lang w:val="hy-AM"/>
        </w:rPr>
        <w:t>վերջինիս կարիքների համար տրանսպորտային միջոցների հաշվառման համարանիշների պատրաստման աշխատանքների կատարման ձեռքբերման նպատակով հայտարարվել է բաց մրցույթ, որին</w:t>
      </w:r>
      <w:r w:rsidR="00727162">
        <w:rPr>
          <w:rFonts w:ascii="GHEA Grapalat" w:hAnsi="GHEA Grapalat"/>
          <w:sz w:val="24"/>
          <w:szCs w:val="24"/>
          <w:lang w:val="hy-AM"/>
        </w:rPr>
        <w:t>,</w:t>
      </w:r>
      <w:r w:rsidR="00610638">
        <w:rPr>
          <w:rFonts w:ascii="GHEA Grapalat" w:hAnsi="GHEA Grapalat"/>
          <w:sz w:val="24"/>
          <w:szCs w:val="24"/>
          <w:lang w:val="hy-AM"/>
        </w:rPr>
        <w:t xml:space="preserve"> ի թիվս այլ ընկերությունների, հայտ է ներկայացրել </w:t>
      </w:r>
      <w:r w:rsidR="00610638" w:rsidRPr="001429C1">
        <w:rPr>
          <w:rFonts w:ascii="GHEA Grapalat" w:hAnsi="GHEA Grapalat"/>
          <w:sz w:val="24"/>
          <w:szCs w:val="24"/>
          <w:lang w:val="hy-AM"/>
        </w:rPr>
        <w:t xml:space="preserve">նաև </w:t>
      </w:r>
      <w:r w:rsidR="00727162">
        <w:rPr>
          <w:rFonts w:ascii="GHEA Grapalat" w:hAnsi="GHEA Grapalat"/>
          <w:sz w:val="24"/>
          <w:szCs w:val="24"/>
          <w:lang w:val="hy-AM"/>
        </w:rPr>
        <w:t>դիմումատուի</w:t>
      </w:r>
      <w:r w:rsidR="00E61F24" w:rsidRPr="001429C1">
        <w:rPr>
          <w:rFonts w:ascii="GHEA Grapalat" w:eastAsia="Times New Roman" w:hAnsi="GHEA Grapalat" w:cs="Times New Roman"/>
          <w:sz w:val="24"/>
          <w:szCs w:val="24"/>
          <w:lang w:val="hy-AM"/>
        </w:rPr>
        <w:t xml:space="preserve"> </w:t>
      </w:r>
      <w:r w:rsidR="00610638" w:rsidRPr="001429C1">
        <w:rPr>
          <w:rFonts w:ascii="GHEA Grapalat" w:eastAsia="Times New Roman" w:hAnsi="GHEA Grapalat" w:cs="Times New Roman"/>
          <w:sz w:val="24"/>
          <w:szCs w:val="24"/>
          <w:lang w:val="hy-AM"/>
        </w:rPr>
        <w:t xml:space="preserve">ընկերությունը։ </w:t>
      </w:r>
    </w:p>
    <w:p w:rsidR="00610638" w:rsidRPr="001429C1" w:rsidRDefault="00610638" w:rsidP="00481087">
      <w:pPr>
        <w:spacing w:after="0" w:line="360" w:lineRule="auto"/>
        <w:ind w:right="-334" w:firstLine="360"/>
        <w:jc w:val="both"/>
        <w:rPr>
          <w:rFonts w:ascii="GHEA Grapalat" w:eastAsia="Times New Roman" w:hAnsi="GHEA Grapalat" w:cs="Times New Roman"/>
          <w:sz w:val="24"/>
          <w:szCs w:val="24"/>
          <w:lang w:val="hy-AM"/>
        </w:rPr>
      </w:pPr>
      <w:r w:rsidRPr="001429C1">
        <w:rPr>
          <w:rFonts w:ascii="GHEA Grapalat" w:eastAsia="Times New Roman" w:hAnsi="GHEA Grapalat" w:cs="Times New Roman"/>
          <w:sz w:val="24"/>
          <w:szCs w:val="24"/>
          <w:lang w:val="hy-AM"/>
        </w:rPr>
        <w:t xml:space="preserve">Հաշվի առնելով, որ </w:t>
      </w:r>
      <w:r w:rsidR="00A65D4F">
        <w:rPr>
          <w:rFonts w:ascii="GHEA Grapalat" w:hAnsi="GHEA Grapalat"/>
          <w:sz w:val="24"/>
          <w:szCs w:val="24"/>
          <w:lang w:val="hy-AM"/>
        </w:rPr>
        <w:t>դիմումատուի</w:t>
      </w:r>
      <w:r w:rsidR="00E61F24" w:rsidRPr="001429C1">
        <w:rPr>
          <w:rFonts w:ascii="GHEA Grapalat" w:eastAsia="Times New Roman" w:hAnsi="GHEA Grapalat" w:cs="Times New Roman"/>
          <w:sz w:val="24"/>
          <w:szCs w:val="24"/>
          <w:lang w:val="hy-AM"/>
        </w:rPr>
        <w:t xml:space="preserve"> </w:t>
      </w:r>
      <w:r w:rsidRPr="001429C1">
        <w:rPr>
          <w:rFonts w:ascii="GHEA Grapalat" w:eastAsia="Times New Roman" w:hAnsi="GHEA Grapalat" w:cs="Times New Roman"/>
          <w:sz w:val="24"/>
          <w:szCs w:val="24"/>
          <w:lang w:val="hy-AM"/>
        </w:rPr>
        <w:t>ընկերության իրական շահառուները (հիմնադիրները) են ոչ թե ֆիզիկական</w:t>
      </w:r>
      <w:r w:rsidR="001144F2">
        <w:rPr>
          <w:rFonts w:ascii="GHEA Grapalat" w:eastAsia="Times New Roman" w:hAnsi="GHEA Grapalat" w:cs="Times New Roman"/>
          <w:sz w:val="24"/>
          <w:szCs w:val="24"/>
          <w:lang w:val="hy-AM"/>
        </w:rPr>
        <w:t>, այլ իրավաբանական անձինք</w:t>
      </w:r>
      <w:r w:rsidR="00412C7A">
        <w:rPr>
          <w:rFonts w:ascii="GHEA Grapalat" w:eastAsia="Times New Roman" w:hAnsi="GHEA Grapalat" w:cs="Times New Roman"/>
          <w:sz w:val="24"/>
          <w:szCs w:val="24"/>
          <w:lang w:val="hy-AM"/>
        </w:rPr>
        <w:t xml:space="preserve"> են</w:t>
      </w:r>
      <w:r w:rsidR="001144F2">
        <w:rPr>
          <w:rFonts w:ascii="GHEA Grapalat" w:eastAsia="Times New Roman" w:hAnsi="GHEA Grapalat" w:cs="Times New Roman"/>
          <w:sz w:val="24"/>
          <w:szCs w:val="24"/>
          <w:lang w:val="hy-AM"/>
        </w:rPr>
        <w:t>՝</w:t>
      </w:r>
      <w:r w:rsidRPr="001429C1">
        <w:rPr>
          <w:rFonts w:ascii="GHEA Grapalat" w:eastAsia="Times New Roman" w:hAnsi="GHEA Grapalat" w:cs="Times New Roman"/>
          <w:sz w:val="24"/>
          <w:szCs w:val="24"/>
          <w:lang w:val="hy-AM"/>
        </w:rPr>
        <w:t xml:space="preserve"> ընկերության կողմից որպես իրական շահառուներ նշվել են հիմնադիր իրավաբանական անձանց անվանումները։</w:t>
      </w:r>
    </w:p>
    <w:p w:rsidR="00610638" w:rsidRPr="007C361F" w:rsidRDefault="00A65D4F" w:rsidP="00481087">
      <w:pPr>
        <w:spacing w:after="0" w:line="360" w:lineRule="auto"/>
        <w:ind w:right="-334" w:firstLine="36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Գ</w:t>
      </w:r>
      <w:r w:rsidR="007C361F" w:rsidRPr="001429C1">
        <w:rPr>
          <w:rFonts w:ascii="GHEA Grapalat" w:eastAsia="Times New Roman" w:hAnsi="GHEA Grapalat" w:cs="Times New Roman"/>
          <w:sz w:val="24"/>
          <w:szCs w:val="24"/>
          <w:lang w:val="hy-AM"/>
        </w:rPr>
        <w:t xml:space="preserve">նահատող հանձնաժողովի նիստի արձանագրության համաձայն՝ </w:t>
      </w:r>
      <w:r>
        <w:rPr>
          <w:rFonts w:ascii="GHEA Grapalat" w:hAnsi="GHEA Grapalat"/>
          <w:sz w:val="24"/>
          <w:szCs w:val="24"/>
          <w:lang w:val="hy-AM"/>
        </w:rPr>
        <w:t>դիմումատուի</w:t>
      </w:r>
      <w:r w:rsidR="00E61F24" w:rsidRPr="001429C1">
        <w:rPr>
          <w:rFonts w:ascii="GHEA Grapalat" w:eastAsia="Times New Roman" w:hAnsi="GHEA Grapalat" w:cs="Times New Roman"/>
          <w:sz w:val="24"/>
          <w:szCs w:val="24"/>
          <w:lang w:val="hy-AM"/>
        </w:rPr>
        <w:t xml:space="preserve"> </w:t>
      </w:r>
      <w:r w:rsidR="007C361F" w:rsidRPr="001429C1">
        <w:rPr>
          <w:rFonts w:ascii="GHEA Grapalat" w:eastAsia="Times New Roman" w:hAnsi="GHEA Grapalat" w:cs="Times New Roman"/>
          <w:sz w:val="24"/>
          <w:szCs w:val="24"/>
          <w:lang w:val="hy-AM"/>
        </w:rPr>
        <w:t>ընկերության</w:t>
      </w:r>
      <w:r w:rsidR="007C361F">
        <w:rPr>
          <w:rFonts w:ascii="GHEA Grapalat" w:eastAsia="Times New Roman" w:hAnsi="GHEA Grapalat" w:cs="Times New Roman"/>
          <w:sz w:val="24"/>
          <w:szCs w:val="24"/>
          <w:lang w:val="hy-AM"/>
        </w:rPr>
        <w:t xml:space="preserve"> կողմից ներկայացվել է </w:t>
      </w:r>
      <w:r w:rsidR="007C361F" w:rsidRPr="007C361F">
        <w:rPr>
          <w:rFonts w:ascii="GHEA Grapalat" w:eastAsia="Times New Roman" w:hAnsi="GHEA Grapalat" w:cs="Times New Roman"/>
          <w:sz w:val="24"/>
          <w:szCs w:val="24"/>
          <w:lang w:val="hy-AM"/>
        </w:rPr>
        <w:t>«Գնումների գործընթացի կազմակերպման կարգը հաստատելու և Հայաստանի Հանրապետության կառավարության 2011 թվականի փետրվարի 10-ի N 168-ն որոշումն ուժը կորցրած ճանաչելու մասին» ՀՀ կառավարության 2017 թվականի մայիսի 4-ի N 526-Ն որոշման</w:t>
      </w:r>
      <w:r>
        <w:rPr>
          <w:rFonts w:ascii="GHEA Grapalat" w:eastAsia="Times New Roman" w:hAnsi="GHEA Grapalat" w:cs="Times New Roman"/>
          <w:sz w:val="24"/>
          <w:szCs w:val="24"/>
          <w:lang w:val="hy-AM"/>
        </w:rPr>
        <w:t xml:space="preserve"> </w:t>
      </w:r>
      <w:r w:rsidRPr="00A65D4F">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այսուհետ՝ ՀՀ </w:t>
      </w:r>
      <w:r>
        <w:rPr>
          <w:rFonts w:ascii="GHEA Grapalat" w:eastAsia="Times New Roman" w:hAnsi="GHEA Grapalat" w:cs="Times New Roman"/>
          <w:sz w:val="24"/>
          <w:szCs w:val="24"/>
          <w:lang w:val="hy-AM"/>
        </w:rPr>
        <w:lastRenderedPageBreak/>
        <w:t>կառավարության որոշում</w:t>
      </w:r>
      <w:r w:rsidRPr="00A65D4F">
        <w:rPr>
          <w:rFonts w:ascii="GHEA Grapalat" w:eastAsia="Times New Roman" w:hAnsi="GHEA Grapalat" w:cs="Times New Roman"/>
          <w:sz w:val="24"/>
          <w:szCs w:val="24"/>
          <w:lang w:val="hy-AM"/>
        </w:rPr>
        <w:t>)</w:t>
      </w:r>
      <w:r w:rsidR="007C361F">
        <w:rPr>
          <w:rFonts w:ascii="GHEA Grapalat" w:eastAsia="Times New Roman" w:hAnsi="GHEA Grapalat" w:cs="Times New Roman"/>
          <w:sz w:val="24"/>
          <w:szCs w:val="24"/>
          <w:lang w:val="hy-AM"/>
        </w:rPr>
        <w:t xml:space="preserve"> հավելված 1-ի 32-րդ կետի </w:t>
      </w:r>
      <w:r w:rsidR="007C361F" w:rsidRPr="007C361F">
        <w:rPr>
          <w:rFonts w:ascii="GHEA Grapalat" w:eastAsia="Times New Roman" w:hAnsi="GHEA Grapalat" w:cs="Times New Roman"/>
          <w:sz w:val="24"/>
          <w:szCs w:val="24"/>
          <w:lang w:val="hy-AM"/>
        </w:rPr>
        <w:t>«</w:t>
      </w:r>
      <w:r w:rsidR="007C361F">
        <w:rPr>
          <w:rFonts w:ascii="GHEA Grapalat" w:eastAsia="Times New Roman" w:hAnsi="GHEA Grapalat" w:cs="Times New Roman"/>
          <w:sz w:val="24"/>
          <w:szCs w:val="24"/>
          <w:lang w:val="hy-AM"/>
        </w:rPr>
        <w:t>թ</w:t>
      </w:r>
      <w:r w:rsidR="007C361F" w:rsidRPr="007C361F">
        <w:rPr>
          <w:rFonts w:ascii="GHEA Grapalat" w:eastAsia="Times New Roman" w:hAnsi="GHEA Grapalat" w:cs="Times New Roman"/>
          <w:sz w:val="24"/>
          <w:szCs w:val="24"/>
          <w:lang w:val="hy-AM"/>
        </w:rPr>
        <w:t>»</w:t>
      </w:r>
      <w:r w:rsidR="007C361F">
        <w:rPr>
          <w:rFonts w:ascii="GHEA Grapalat" w:eastAsia="Times New Roman" w:hAnsi="GHEA Grapalat" w:cs="Times New Roman"/>
          <w:sz w:val="24"/>
          <w:szCs w:val="24"/>
          <w:lang w:val="hy-AM"/>
        </w:rPr>
        <w:t xml:space="preserve"> պարբերության պահանջների խախտմամբ, այն է՝ հրավերով նախատեսվում է, որ մասնակիցը հայտով ներկայացնում է </w:t>
      </w:r>
      <w:r w:rsidR="007C361F" w:rsidRPr="007C361F">
        <w:rPr>
          <w:rFonts w:ascii="GHEA Grapalat" w:eastAsia="Times New Roman" w:hAnsi="GHEA Grapalat" w:cs="Times New Roman"/>
          <w:sz w:val="24"/>
          <w:szCs w:val="24"/>
          <w:lang w:val="hy-AM"/>
        </w:rPr>
        <w:t>այն ֆիզիկական անձի (անձանց) տվյալները, ով ուղղակի կամ անուղղակի ունի մասնակցի կանոնադրական կապիտալում քվեարկող բաժնետոմս</w:t>
      </w:r>
      <w:r w:rsidR="00F66B8C">
        <w:rPr>
          <w:rFonts w:ascii="GHEA Grapalat" w:eastAsia="Times New Roman" w:hAnsi="GHEA Grapalat" w:cs="Times New Roman"/>
          <w:sz w:val="24"/>
          <w:szCs w:val="24"/>
          <w:lang w:val="hy-AM"/>
        </w:rPr>
        <w:t>երի (բաժնեմասերի, փայերի) ավելի</w:t>
      </w:r>
      <w:r w:rsidR="007C361F" w:rsidRPr="007C361F">
        <w:rPr>
          <w:rFonts w:ascii="GHEA Grapalat" w:eastAsia="Times New Roman" w:hAnsi="GHEA Grapalat" w:cs="Times New Roman"/>
          <w:sz w:val="24"/>
          <w:szCs w:val="24"/>
          <w:lang w:val="hy-AM"/>
        </w:rPr>
        <w:t xml:space="preserve"> քան տասը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w:t>
      </w:r>
      <w:r w:rsidR="007C361F">
        <w:rPr>
          <w:rFonts w:ascii="GHEA Grapalat" w:eastAsia="Times New Roman" w:hAnsi="GHEA Grapalat" w:cs="Times New Roman"/>
          <w:sz w:val="24"/>
          <w:szCs w:val="24"/>
          <w:lang w:val="hy-AM"/>
        </w:rPr>
        <w:t xml:space="preserve">Նշյալ </w:t>
      </w:r>
      <w:r w:rsidR="007C361F" w:rsidRPr="007C361F">
        <w:rPr>
          <w:rFonts w:ascii="GHEA Grapalat" w:eastAsia="Times New Roman" w:hAnsi="GHEA Grapalat" w:cs="Times New Roman"/>
          <w:sz w:val="24"/>
          <w:szCs w:val="24"/>
          <w:lang w:val="hy-AM"/>
        </w:rPr>
        <w:t>պարբերության մեջ նշված անձանց բացակայության դեպքում ներկայացվում են գործադիր մարմնի ղեկավարի և անդամների տվյալները:</w:t>
      </w:r>
    </w:p>
    <w:p w:rsidR="00BC48FE" w:rsidRPr="007C361F" w:rsidRDefault="00C13B0A" w:rsidP="00481087">
      <w:pPr>
        <w:spacing w:after="0" w:line="360" w:lineRule="auto"/>
        <w:ind w:right="-334"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Ը</w:t>
      </w:r>
      <w:r w:rsidR="00A5572D">
        <w:rPr>
          <w:rFonts w:ascii="GHEA Grapalat" w:eastAsia="Times New Roman" w:hAnsi="GHEA Grapalat" w:cs="Times New Roman"/>
          <w:sz w:val="24"/>
          <w:szCs w:val="24"/>
          <w:lang w:val="hy-AM"/>
        </w:rPr>
        <w:t>ստ Ը</w:t>
      </w:r>
      <w:r>
        <w:rPr>
          <w:rFonts w:ascii="GHEA Grapalat" w:eastAsia="Times New Roman" w:hAnsi="GHEA Grapalat" w:cs="Times New Roman"/>
          <w:sz w:val="24"/>
          <w:szCs w:val="24"/>
          <w:lang w:val="hy-AM"/>
        </w:rPr>
        <w:t>նթացակարգի գնահատող հանձնաժողովի նիստ</w:t>
      </w:r>
      <w:r w:rsidR="00A5572D">
        <w:rPr>
          <w:rFonts w:ascii="GHEA Grapalat" w:eastAsia="Times New Roman" w:hAnsi="GHEA Grapalat" w:cs="Times New Roman"/>
          <w:sz w:val="24"/>
          <w:szCs w:val="24"/>
          <w:lang w:val="hy-AM"/>
        </w:rPr>
        <w:t>ի նշյալ արձանագրության՝</w:t>
      </w:r>
      <w:r>
        <w:rPr>
          <w:rFonts w:ascii="GHEA Grapalat" w:eastAsia="Times New Roman" w:hAnsi="GHEA Grapalat" w:cs="Times New Roman"/>
          <w:sz w:val="24"/>
          <w:szCs w:val="24"/>
          <w:lang w:val="hy-AM"/>
        </w:rPr>
        <w:t xml:space="preserve"> Գնահատող հանձնաժողովը կասեցրել է նիստը և առաջարկել է ընկերությանը մեկ աշխատանքային օրվա ընթացքում շտկել անհամապատասխանությունները։</w:t>
      </w:r>
    </w:p>
    <w:p w:rsidR="00BC48FE" w:rsidRPr="00755385" w:rsidRDefault="00A65D4F" w:rsidP="00481087">
      <w:pPr>
        <w:spacing w:after="0" w:line="360" w:lineRule="auto"/>
        <w:ind w:right="-334" w:firstLine="720"/>
        <w:jc w:val="both"/>
        <w:rPr>
          <w:rFonts w:ascii="GHEA Grapalat" w:eastAsia="Times New Roman" w:hAnsi="GHEA Grapalat" w:cs="Times New Roman"/>
          <w:sz w:val="24"/>
          <w:szCs w:val="24"/>
          <w:lang w:val="hy-AM"/>
        </w:rPr>
      </w:pPr>
      <w:r>
        <w:rPr>
          <w:rFonts w:ascii="GHEA Grapalat" w:hAnsi="GHEA Grapalat"/>
          <w:sz w:val="24"/>
          <w:szCs w:val="24"/>
          <w:lang w:val="hy-AM"/>
        </w:rPr>
        <w:t>Ը</w:t>
      </w:r>
      <w:r w:rsidR="00FA644E">
        <w:rPr>
          <w:rFonts w:ascii="GHEA Grapalat" w:eastAsia="Times New Roman" w:hAnsi="GHEA Grapalat" w:cs="Times New Roman"/>
          <w:sz w:val="24"/>
          <w:szCs w:val="24"/>
          <w:lang w:val="hy-AM"/>
        </w:rPr>
        <w:t>նկերությունը սահմանված ժամկետում ներկայացրել է երկու տարբերակ՝ առաջին տարբերակում նշելով ընկերության գործադիր մարմնի ղեկավարի տվյալները, իսկ երկրորդ տարբերակում</w:t>
      </w:r>
      <w:r w:rsidR="00A24DD9">
        <w:rPr>
          <w:rFonts w:ascii="GHEA Grapalat" w:eastAsia="Times New Roman" w:hAnsi="GHEA Grapalat" w:cs="Times New Roman"/>
          <w:sz w:val="24"/>
          <w:szCs w:val="24"/>
          <w:lang w:val="hy-AM"/>
        </w:rPr>
        <w:t>՝ ընկերության հիմնադիր</w:t>
      </w:r>
      <w:r w:rsidR="00FA644E">
        <w:rPr>
          <w:rFonts w:ascii="GHEA Grapalat" w:eastAsia="Times New Roman" w:hAnsi="GHEA Grapalat" w:cs="Times New Roman"/>
          <w:sz w:val="24"/>
          <w:szCs w:val="24"/>
          <w:lang w:val="hy-AM"/>
        </w:rPr>
        <w:t>՝ իրական շահառու իրավաբանական անձանց գ</w:t>
      </w:r>
      <w:r w:rsidR="00F111EE">
        <w:rPr>
          <w:rFonts w:ascii="GHEA Grapalat" w:eastAsia="Times New Roman" w:hAnsi="GHEA Grapalat" w:cs="Times New Roman"/>
          <w:sz w:val="24"/>
          <w:szCs w:val="24"/>
          <w:lang w:val="hy-AM"/>
        </w:rPr>
        <w:t>ո</w:t>
      </w:r>
      <w:r w:rsidR="00FA644E">
        <w:rPr>
          <w:rFonts w:ascii="GHEA Grapalat" w:eastAsia="Times New Roman" w:hAnsi="GHEA Grapalat" w:cs="Times New Roman"/>
          <w:sz w:val="24"/>
          <w:szCs w:val="24"/>
          <w:lang w:val="hy-AM"/>
        </w:rPr>
        <w:t>րծադիր մարմնի ղեկավարների տվյալները։</w:t>
      </w:r>
      <w:r w:rsidR="00A24DD9">
        <w:rPr>
          <w:rFonts w:ascii="GHEA Grapalat" w:eastAsia="Times New Roman" w:hAnsi="GHEA Grapalat" w:cs="Times New Roman"/>
          <w:sz w:val="24"/>
          <w:szCs w:val="24"/>
          <w:lang w:val="hy-AM"/>
        </w:rPr>
        <w:t xml:space="preserve"> Սակայն Ընթացակարգի գնահատող հանձնաժողովի</w:t>
      </w:r>
      <w:r w:rsidR="00755385">
        <w:rPr>
          <w:rFonts w:ascii="GHEA Grapalat" w:eastAsia="Times New Roman" w:hAnsi="GHEA Grapalat" w:cs="Times New Roman"/>
          <w:sz w:val="24"/>
          <w:szCs w:val="24"/>
          <w:lang w:val="hy-AM"/>
        </w:rPr>
        <w:t xml:space="preserve"> նիստի արձանագրության մեջ նշվել է, որ ընկերության ներկայացրած տեղեկություն</w:t>
      </w:r>
      <w:r w:rsidR="003A36D9">
        <w:rPr>
          <w:rFonts w:ascii="GHEA Grapalat" w:eastAsia="Times New Roman" w:hAnsi="GHEA Grapalat" w:cs="Times New Roman"/>
          <w:sz w:val="24"/>
          <w:szCs w:val="24"/>
          <w:lang w:val="hy-AM"/>
        </w:rPr>
        <w:t>ները չեն համապատասխանում իրական</w:t>
      </w:r>
      <w:r w:rsidR="00755385">
        <w:rPr>
          <w:rFonts w:ascii="GHEA Grapalat" w:eastAsia="Times New Roman" w:hAnsi="GHEA Grapalat" w:cs="Times New Roman"/>
          <w:sz w:val="24"/>
          <w:szCs w:val="24"/>
          <w:lang w:val="hy-AM"/>
        </w:rPr>
        <w:t>ությանը</w:t>
      </w:r>
      <w:r w:rsidR="00755385" w:rsidRPr="00755385">
        <w:rPr>
          <w:rFonts w:ascii="GHEA Grapalat" w:eastAsia="Times New Roman" w:hAnsi="GHEA Grapalat" w:cs="Times New Roman"/>
          <w:sz w:val="24"/>
          <w:szCs w:val="24"/>
          <w:lang w:val="hy-AM"/>
        </w:rPr>
        <w:t xml:space="preserve"> (</w:t>
      </w:r>
      <w:r w:rsidR="00755385">
        <w:rPr>
          <w:rFonts w:ascii="GHEA Grapalat" w:eastAsia="Times New Roman" w:hAnsi="GHEA Grapalat" w:cs="Times New Roman"/>
          <w:sz w:val="24"/>
          <w:szCs w:val="24"/>
          <w:lang w:val="hy-AM"/>
        </w:rPr>
        <w:t>բացակայում են շահառուները</w:t>
      </w:r>
      <w:r w:rsidR="00755385" w:rsidRPr="00755385">
        <w:rPr>
          <w:rFonts w:ascii="GHEA Grapalat" w:eastAsia="Times New Roman" w:hAnsi="GHEA Grapalat" w:cs="Times New Roman"/>
          <w:sz w:val="24"/>
          <w:szCs w:val="24"/>
          <w:lang w:val="hy-AM"/>
        </w:rPr>
        <w:t>)</w:t>
      </w:r>
      <w:r w:rsidR="00F66B8C">
        <w:rPr>
          <w:rFonts w:ascii="GHEA Grapalat" w:eastAsia="Times New Roman" w:hAnsi="GHEA Grapalat" w:cs="Times New Roman"/>
          <w:sz w:val="24"/>
          <w:szCs w:val="24"/>
          <w:lang w:val="hy-AM"/>
        </w:rPr>
        <w:t>,</w:t>
      </w:r>
      <w:r w:rsidR="00807180">
        <w:rPr>
          <w:rFonts w:ascii="GHEA Grapalat" w:eastAsia="Times New Roman" w:hAnsi="GHEA Grapalat" w:cs="Times New Roman"/>
          <w:sz w:val="24"/>
          <w:szCs w:val="24"/>
          <w:lang w:val="hy-AM"/>
        </w:rPr>
        <w:t xml:space="preserve"> և ընկերության ներկայացրած հայտը մերժվել է։</w:t>
      </w:r>
    </w:p>
    <w:p w:rsidR="000876AC" w:rsidRDefault="000D7DAF" w:rsidP="00481087">
      <w:pPr>
        <w:spacing w:after="0" w:line="360" w:lineRule="auto"/>
        <w:ind w:right="-334" w:firstLine="720"/>
        <w:jc w:val="both"/>
        <w:rPr>
          <w:rFonts w:ascii="GHEA Grapalat" w:eastAsia="Times New Roman" w:hAnsi="GHEA Grapalat" w:cs="Times New Roman"/>
          <w:sz w:val="24"/>
          <w:szCs w:val="24"/>
          <w:lang w:val="hy-AM"/>
        </w:rPr>
      </w:pPr>
      <w:r>
        <w:rPr>
          <w:rFonts w:ascii="GHEA Grapalat" w:hAnsi="GHEA Grapalat"/>
          <w:sz w:val="24"/>
          <w:szCs w:val="24"/>
          <w:lang w:val="hy-AM"/>
        </w:rPr>
        <w:t xml:space="preserve">Պաշտպանին հասցեագրված բողոքի ուսումնասիրության արդյունքում պարզվել է, որ </w:t>
      </w:r>
      <w:r w:rsidR="00A65D4F">
        <w:rPr>
          <w:rFonts w:ascii="GHEA Grapalat" w:eastAsia="Times New Roman" w:hAnsi="GHEA Grapalat" w:cs="Times New Roman"/>
          <w:sz w:val="24"/>
          <w:szCs w:val="24"/>
          <w:lang w:val="hy-AM"/>
        </w:rPr>
        <w:t>ՀՀ կառավարության</w:t>
      </w:r>
      <w:r w:rsidR="000876AC" w:rsidRPr="005C262C">
        <w:rPr>
          <w:rFonts w:ascii="GHEA Grapalat" w:eastAsia="Times New Roman" w:hAnsi="GHEA Grapalat" w:cs="Times New Roman"/>
          <w:sz w:val="24"/>
          <w:szCs w:val="24"/>
          <w:lang w:val="hy-AM"/>
        </w:rPr>
        <w:t xml:space="preserve"> որոշման</w:t>
      </w:r>
      <w:r w:rsidR="000876AC" w:rsidRPr="00BC48FE">
        <w:rPr>
          <w:rFonts w:ascii="GHEA Grapalat" w:eastAsia="Times New Roman" w:hAnsi="GHEA Grapalat" w:cs="Times New Roman"/>
          <w:sz w:val="24"/>
          <w:szCs w:val="24"/>
          <w:lang w:val="hy-AM"/>
        </w:rPr>
        <w:t xml:space="preserve"> </w:t>
      </w:r>
      <w:r w:rsidR="000876AC">
        <w:rPr>
          <w:rFonts w:ascii="GHEA Grapalat" w:eastAsia="Times New Roman" w:hAnsi="GHEA Grapalat" w:cs="Times New Roman"/>
          <w:sz w:val="24"/>
          <w:szCs w:val="24"/>
          <w:lang w:val="hy-AM"/>
        </w:rPr>
        <w:t xml:space="preserve">հավելված 1-ի </w:t>
      </w:r>
      <w:r w:rsidR="000876AC" w:rsidRPr="000876AC">
        <w:rPr>
          <w:rFonts w:ascii="GHEA Grapalat" w:eastAsia="Times New Roman" w:hAnsi="GHEA Grapalat" w:cs="Times New Roman"/>
          <w:sz w:val="24"/>
          <w:szCs w:val="24"/>
          <w:lang w:val="hy-AM"/>
        </w:rPr>
        <w:t xml:space="preserve">41-րդ և 47-րդ կետերը </w:t>
      </w:r>
      <w:r w:rsidR="000876AC">
        <w:rPr>
          <w:rFonts w:ascii="GHEA Grapalat" w:eastAsia="Times New Roman" w:hAnsi="GHEA Grapalat" w:cs="Times New Roman"/>
          <w:sz w:val="24"/>
          <w:szCs w:val="24"/>
          <w:lang w:val="hy-AM"/>
        </w:rPr>
        <w:t xml:space="preserve">չեն համապատասխանում </w:t>
      </w:r>
      <w:r w:rsidR="000876AC" w:rsidRPr="00DB3AEB">
        <w:rPr>
          <w:rFonts w:ascii="GHEA Grapalat" w:hAnsi="GHEA Grapalat" w:cs="Arial"/>
          <w:color w:val="000000"/>
          <w:sz w:val="24"/>
          <w:szCs w:val="24"/>
          <w:shd w:val="clear" w:color="auto" w:fill="FFFFFF"/>
          <w:lang w:val="hy-AM"/>
        </w:rPr>
        <w:t>իրավական որոշակիության սկզբունքին</w:t>
      </w:r>
      <w:r w:rsidR="000876AC">
        <w:rPr>
          <w:rFonts w:ascii="GHEA Grapalat" w:hAnsi="GHEA Grapalat" w:cs="Arial"/>
          <w:color w:val="000000"/>
          <w:sz w:val="24"/>
          <w:szCs w:val="24"/>
          <w:shd w:val="clear" w:color="auto" w:fill="FFFFFF"/>
          <w:lang w:val="hy-AM"/>
        </w:rPr>
        <w:t xml:space="preserve">, ինչը հնարավորություն չի տալիս գնումների գործընթացի մասնակիցներին </w:t>
      </w:r>
      <w:r w:rsidR="001D0299">
        <w:rPr>
          <w:rFonts w:ascii="GHEA Grapalat" w:hAnsi="GHEA Grapalat" w:cs="Arial"/>
          <w:color w:val="000000"/>
          <w:sz w:val="24"/>
          <w:szCs w:val="24"/>
          <w:shd w:val="clear" w:color="auto" w:fill="FFFFFF"/>
          <w:lang w:val="hy-AM"/>
        </w:rPr>
        <w:t xml:space="preserve">համապատասխանեցնելու </w:t>
      </w:r>
      <w:r w:rsidR="000876AC">
        <w:rPr>
          <w:rFonts w:ascii="GHEA Grapalat" w:hAnsi="GHEA Grapalat" w:cs="Arial"/>
          <w:color w:val="000000"/>
          <w:sz w:val="24"/>
          <w:szCs w:val="24"/>
          <w:shd w:val="clear" w:color="auto" w:fill="FFFFFF"/>
          <w:lang w:val="hy-AM"/>
        </w:rPr>
        <w:t>իրենց վարքագիծը նշված նորմերին։</w:t>
      </w:r>
    </w:p>
    <w:p w:rsidR="00727B2D" w:rsidRPr="00727B2D" w:rsidRDefault="00124BBD" w:rsidP="00481087">
      <w:pPr>
        <w:pStyle w:val="ListParagraph"/>
        <w:spacing w:line="360" w:lineRule="auto"/>
        <w:ind w:left="0" w:right="-334" w:firstLine="360"/>
        <w:jc w:val="both"/>
        <w:rPr>
          <w:rFonts w:ascii="GHEA Grapalat" w:hAnsi="GHEA Grapalat" w:cs="Arial"/>
          <w:color w:val="000000"/>
          <w:sz w:val="24"/>
          <w:szCs w:val="24"/>
          <w:shd w:val="clear" w:color="auto" w:fill="FFFFFF"/>
          <w:lang w:val="hy-AM"/>
        </w:rPr>
      </w:pPr>
      <w:r>
        <w:rPr>
          <w:rFonts w:ascii="GHEA Grapalat" w:hAnsi="GHEA Grapalat" w:cs="Arial"/>
          <w:color w:val="000000"/>
          <w:sz w:val="24"/>
          <w:szCs w:val="24"/>
          <w:shd w:val="clear" w:color="auto" w:fill="FFFFFF"/>
          <w:lang w:val="hy-AM"/>
        </w:rPr>
        <w:lastRenderedPageBreak/>
        <w:t xml:space="preserve">Այսպես, </w:t>
      </w:r>
      <w:r w:rsidR="00AA25F5" w:rsidRPr="00E44AFA">
        <w:rPr>
          <w:rFonts w:ascii="GHEA Grapalat" w:hAnsi="GHEA Grapalat" w:cs="Arial"/>
          <w:color w:val="000000"/>
          <w:sz w:val="24"/>
          <w:szCs w:val="24"/>
          <w:shd w:val="clear" w:color="auto" w:fill="FFFFFF"/>
          <w:lang w:val="hy-AM"/>
        </w:rPr>
        <w:t>ՀՀ Սահմանադրությա</w:t>
      </w:r>
      <w:r w:rsidR="00727B2D">
        <w:rPr>
          <w:rFonts w:ascii="GHEA Grapalat" w:hAnsi="GHEA Grapalat" w:cs="Arial"/>
          <w:color w:val="000000"/>
          <w:sz w:val="24"/>
          <w:szCs w:val="24"/>
          <w:shd w:val="clear" w:color="auto" w:fill="FFFFFF"/>
          <w:lang w:val="hy-AM"/>
        </w:rPr>
        <w:t xml:space="preserve">ն 6-րդ հոդվածի </w:t>
      </w:r>
      <w:r w:rsidR="00DA331D">
        <w:rPr>
          <w:rFonts w:ascii="GHEA Grapalat" w:hAnsi="GHEA Grapalat" w:cs="Arial"/>
          <w:color w:val="000000"/>
          <w:sz w:val="24"/>
          <w:szCs w:val="24"/>
          <w:shd w:val="clear" w:color="auto" w:fill="FFFFFF"/>
          <w:lang w:val="hy-AM"/>
        </w:rPr>
        <w:t xml:space="preserve">2-րդ մասի </w:t>
      </w:r>
      <w:r w:rsidR="00727B2D">
        <w:rPr>
          <w:rFonts w:ascii="GHEA Grapalat" w:hAnsi="GHEA Grapalat" w:cs="Arial"/>
          <w:color w:val="000000"/>
          <w:sz w:val="24"/>
          <w:szCs w:val="24"/>
          <w:shd w:val="clear" w:color="auto" w:fill="FFFFFF"/>
          <w:lang w:val="hy-AM"/>
        </w:rPr>
        <w:t>համաձայն՝</w:t>
      </w:r>
      <w:r w:rsidR="00AA25F5" w:rsidRPr="00E44AFA">
        <w:rPr>
          <w:rFonts w:ascii="GHEA Grapalat" w:hAnsi="GHEA Grapalat" w:cs="Arial"/>
          <w:color w:val="000000"/>
          <w:sz w:val="24"/>
          <w:szCs w:val="24"/>
          <w:shd w:val="clear" w:color="auto" w:fill="FFFFFF"/>
          <w:lang w:val="hy-AM"/>
        </w:rPr>
        <w:t xml:space="preserve"> </w:t>
      </w:r>
      <w:r w:rsidR="00727B2D" w:rsidRPr="00727B2D">
        <w:rPr>
          <w:rFonts w:ascii="GHEA Grapalat" w:hAnsi="GHEA Grapalat" w:cs="Arial"/>
          <w:color w:val="000000"/>
          <w:sz w:val="24"/>
          <w:szCs w:val="24"/>
          <w:shd w:val="clear" w:color="auto" w:fill="FFFFFF"/>
          <w:lang w:val="hy-AM"/>
        </w:rPr>
        <w:t>Սահմանադրության և օրենքների հիման վրա և դրանց իրականացումն ապահովելու նպատակով Սահմանադրությամբ նախատեսված մարմինները կարող են օրենքով լիազորվել ընդունելու ենթաօրենսդրական նորմատիվ իրավական ակտեր: Լիազորող նորմերը պետք է համապատասխանեն իրավական որոշակիության սկզբունքին:</w:t>
      </w:r>
    </w:p>
    <w:p w:rsidR="0046117D" w:rsidRPr="00727B2D" w:rsidRDefault="0046117D" w:rsidP="00481087">
      <w:pPr>
        <w:pStyle w:val="ListParagraph"/>
        <w:spacing w:line="360" w:lineRule="auto"/>
        <w:ind w:left="0" w:right="-334" w:firstLine="360"/>
        <w:jc w:val="both"/>
        <w:rPr>
          <w:rFonts w:ascii="GHEA Grapalat" w:hAnsi="GHEA Grapalat" w:cs="Arial"/>
          <w:color w:val="000000"/>
          <w:sz w:val="24"/>
          <w:szCs w:val="24"/>
          <w:shd w:val="clear" w:color="auto" w:fill="FFFFFF"/>
          <w:lang w:val="hy-AM"/>
        </w:rPr>
      </w:pPr>
      <w:r>
        <w:rPr>
          <w:rFonts w:ascii="GHEA Grapalat" w:hAnsi="GHEA Grapalat" w:cs="Arial"/>
          <w:color w:val="000000"/>
          <w:sz w:val="24"/>
          <w:szCs w:val="24"/>
          <w:shd w:val="clear" w:color="auto" w:fill="FFFFFF"/>
          <w:lang w:val="hy-AM"/>
        </w:rPr>
        <w:t xml:space="preserve">ՀՀ Սահմանադրության 79-րդ հոդվածի համաձայն՝ </w:t>
      </w:r>
      <w:r w:rsidRPr="00DB3AEB">
        <w:rPr>
          <w:rFonts w:ascii="GHEA Grapalat" w:hAnsi="GHEA Grapalat" w:cs="Arial"/>
          <w:color w:val="000000"/>
          <w:sz w:val="24"/>
          <w:szCs w:val="24"/>
          <w:shd w:val="clear" w:color="auto" w:fill="FFFFFF"/>
          <w:lang w:val="hy-AM"/>
        </w:rPr>
        <w:t>հիմնական իրավունքները և ազատությունները սահմանափակելիս օրենքները պետք է սահմանեն այդ սահմանափակումների հիմքերը և ծավալը, լինեն բավարար չափով որոշակի, որպեսզի այդ իրավունքների և ազատությունների կրողները և հասցեատերերն ի վիճակի լինեն դրսևորելու համապատասխան վարքագիծ:</w:t>
      </w:r>
    </w:p>
    <w:p w:rsidR="00DB3AEB" w:rsidRPr="00DB3AEB" w:rsidRDefault="00DB3AEB"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DB3AEB">
        <w:rPr>
          <w:rFonts w:ascii="GHEA Grapalat" w:hAnsi="GHEA Grapalat" w:cs="Arial"/>
          <w:color w:val="000000"/>
          <w:sz w:val="24"/>
          <w:szCs w:val="24"/>
          <w:shd w:val="clear" w:color="auto" w:fill="FFFFFF"/>
          <w:lang w:val="hy-AM"/>
        </w:rPr>
        <w:t>Մի շարք որոշումներում ՀՀ սահմանադրական դատարան</w:t>
      </w:r>
      <w:r w:rsidR="00E6512E">
        <w:rPr>
          <w:rFonts w:ascii="GHEA Grapalat" w:hAnsi="GHEA Grapalat" w:cs="Arial"/>
          <w:color w:val="000000"/>
          <w:sz w:val="24"/>
          <w:szCs w:val="24"/>
          <w:shd w:val="clear" w:color="auto" w:fill="FFFFFF"/>
          <w:lang w:val="hy-AM"/>
        </w:rPr>
        <w:t>ն</w:t>
      </w:r>
      <w:r w:rsidRPr="00DB3AEB">
        <w:rPr>
          <w:rFonts w:ascii="GHEA Grapalat" w:hAnsi="GHEA Grapalat" w:cs="Arial"/>
          <w:color w:val="000000"/>
          <w:sz w:val="24"/>
          <w:szCs w:val="24"/>
          <w:shd w:val="clear" w:color="auto" w:fill="FFFFFF"/>
          <w:lang w:val="hy-AM"/>
        </w:rPr>
        <w:t xml:space="preserve"> անդրադարձել է իրավական որոշակիության սկզբունքին և հիմնվելով Եվրոպական դատարանի նախադեպային իրավունքի վրա, գտել է, որ որևէ իրավական նորմ չի կարող համարվել «օրենք», եթե այն չի համապատասխանում իրավական որոշակիության (res judicata) սկզբունքին, այսինքն` ձևակերպված չէ բավարար աստիճանի հստակությամբ, որը թույլ տա քաղաքացուն դրա հետ համատեղելու իր վարքագիծը (ՍԴՈ-630, ՍԴՈ-753, ՍԴՈ-1120, ՍԴՈ-1322</w:t>
      </w:r>
      <w:r w:rsidR="003E150C">
        <w:rPr>
          <w:rFonts w:ascii="GHEA Grapalat" w:hAnsi="GHEA Grapalat" w:cs="Arial"/>
          <w:color w:val="000000"/>
          <w:sz w:val="24"/>
          <w:szCs w:val="24"/>
          <w:shd w:val="clear" w:color="auto" w:fill="FFFFFF"/>
          <w:lang w:val="hy-AM"/>
        </w:rPr>
        <w:t>, ՍԴՈ-1270</w:t>
      </w:r>
      <w:r w:rsidRPr="00DB3AEB">
        <w:rPr>
          <w:rFonts w:ascii="GHEA Grapalat" w:hAnsi="GHEA Grapalat" w:cs="Arial"/>
          <w:color w:val="000000"/>
          <w:sz w:val="24"/>
          <w:szCs w:val="24"/>
          <w:shd w:val="clear" w:color="auto" w:fill="FFFFFF"/>
          <w:lang w:val="hy-AM"/>
        </w:rPr>
        <w:t>)։</w:t>
      </w:r>
    </w:p>
    <w:p w:rsidR="009F4D11" w:rsidRPr="00447A36" w:rsidRDefault="009F4D11"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447A36">
        <w:rPr>
          <w:rFonts w:ascii="GHEA Grapalat" w:hAnsi="GHEA Grapalat" w:cs="Arial"/>
          <w:color w:val="000000"/>
          <w:sz w:val="24"/>
          <w:szCs w:val="24"/>
          <w:shd w:val="clear" w:color="auto" w:fill="FFFFFF"/>
          <w:lang w:val="hy-AM"/>
        </w:rPr>
        <w:t>Որոշակիության սկզբունքի սահմանադրաիրավական բովանդակությունից բխում է, որ անձի հիմնական իրավունքները և ազատությունները սահմանափակելիս օրենքները սահմանեն այդ սահմանափակումների հիմքերը և ծավալը, լինեն բավարար չափով որոշակի, որպեսզի այդ իրավունքների և ազատությունների կրողները և հասցեատերերն ի վիճակի լինեն դրսևորելու համապատասխան վարքագիծ:</w:t>
      </w:r>
    </w:p>
    <w:p w:rsidR="009F4D11" w:rsidRPr="00CB23B6" w:rsidRDefault="009F4D11"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FE442D">
        <w:rPr>
          <w:rFonts w:ascii="GHEA Grapalat" w:hAnsi="GHEA Grapalat" w:cs="Arial"/>
          <w:color w:val="000000"/>
          <w:sz w:val="24"/>
          <w:szCs w:val="24"/>
          <w:shd w:val="clear" w:color="auto" w:fill="FFFFFF"/>
          <w:lang w:val="hy-AM"/>
        </w:rPr>
        <w:t>Սանդեյ Թայմսն ընդդեմ Միացյալ Թագավորության</w:t>
      </w:r>
      <w:r w:rsidRPr="00FF72B6">
        <w:rPr>
          <w:rFonts w:ascii="GHEA Grapalat" w:hAnsi="GHEA Grapalat" w:cs="Arial"/>
          <w:bCs/>
          <w:lang w:val="hy-AM"/>
        </w:rPr>
        <w:t xml:space="preserve"> գործով </w:t>
      </w:r>
      <w:r w:rsidRPr="00FE442D">
        <w:rPr>
          <w:rFonts w:ascii="GHEA Grapalat" w:hAnsi="GHEA Grapalat" w:cs="Arial"/>
          <w:color w:val="000000"/>
          <w:sz w:val="24"/>
          <w:szCs w:val="24"/>
          <w:shd w:val="clear" w:color="auto" w:fill="FFFFFF"/>
          <w:lang w:val="hy-AM"/>
        </w:rPr>
        <w:t xml:space="preserve">ՄԻԵԴ-ն արձանագրել է, որ օրենքը պետք է լինի բավականաչափ հստակ, ինչը </w:t>
      </w:r>
      <w:r w:rsidRPr="00FE442D">
        <w:rPr>
          <w:rFonts w:ascii="GHEA Grapalat" w:hAnsi="GHEA Grapalat" w:cs="Arial"/>
          <w:color w:val="000000"/>
          <w:sz w:val="24"/>
          <w:szCs w:val="24"/>
          <w:shd w:val="clear" w:color="auto" w:fill="FFFFFF"/>
          <w:lang w:val="hy-AM"/>
        </w:rPr>
        <w:lastRenderedPageBreak/>
        <w:t xml:space="preserve">հնարավորություն </w:t>
      </w:r>
      <w:r w:rsidR="004E2743">
        <w:rPr>
          <w:rFonts w:ascii="GHEA Grapalat" w:hAnsi="GHEA Grapalat" w:cs="Arial"/>
          <w:color w:val="000000"/>
          <w:sz w:val="24"/>
          <w:szCs w:val="24"/>
          <w:shd w:val="clear" w:color="auto" w:fill="FFFFFF"/>
          <w:lang w:val="hy-AM"/>
        </w:rPr>
        <w:t xml:space="preserve">կտա </w:t>
      </w:r>
      <w:r w:rsidRPr="00FE442D">
        <w:rPr>
          <w:rFonts w:ascii="GHEA Grapalat" w:hAnsi="GHEA Grapalat" w:cs="Arial"/>
          <w:color w:val="000000"/>
          <w:sz w:val="24"/>
          <w:szCs w:val="24"/>
          <w:shd w:val="clear" w:color="auto" w:fill="FFFFFF"/>
          <w:lang w:val="hy-AM"/>
        </w:rPr>
        <w:t>անձին համապատասխանեցնելու իր վարքագիծը և կանխատեսելու դրա հետևանքները</w:t>
      </w:r>
      <w:r w:rsidRPr="00113CD3">
        <w:rPr>
          <w:rFonts w:ascii="GHEA Grapalat" w:hAnsi="GHEA Grapalat" w:cs="Arial"/>
          <w:color w:val="000000"/>
          <w:sz w:val="24"/>
          <w:szCs w:val="24"/>
          <w:shd w:val="clear" w:color="auto" w:fill="FFFFFF"/>
          <w:vertAlign w:val="superscript"/>
          <w:lang w:val="hy-AM"/>
        </w:rPr>
        <w:footnoteReference w:id="1"/>
      </w:r>
      <w:r w:rsidRPr="00CB23B6">
        <w:rPr>
          <w:rFonts w:ascii="GHEA Grapalat" w:hAnsi="GHEA Grapalat" w:cs="Arial"/>
          <w:color w:val="000000"/>
          <w:sz w:val="24"/>
          <w:szCs w:val="24"/>
          <w:shd w:val="clear" w:color="auto" w:fill="FFFFFF"/>
          <w:lang w:val="hy-AM"/>
        </w:rPr>
        <w:t>:</w:t>
      </w:r>
    </w:p>
    <w:p w:rsidR="009F4D11" w:rsidRDefault="009F4D11"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CB23B6">
        <w:rPr>
          <w:rFonts w:ascii="GHEA Grapalat" w:hAnsi="GHEA Grapalat" w:cs="Arial"/>
          <w:color w:val="000000"/>
          <w:sz w:val="24"/>
          <w:szCs w:val="24"/>
          <w:shd w:val="clear" w:color="auto" w:fill="FFFFFF"/>
          <w:lang w:val="hy-AM"/>
        </w:rPr>
        <w:t xml:space="preserve">Բարձրացված խնդրի կապակցությամբ հատկանշական է նաև Եվրոպական դատարանի արտահայտած </w:t>
      </w:r>
      <w:r w:rsidR="009167E7">
        <w:rPr>
          <w:rFonts w:ascii="GHEA Grapalat" w:hAnsi="GHEA Grapalat" w:cs="Arial"/>
          <w:color w:val="000000"/>
          <w:sz w:val="24"/>
          <w:szCs w:val="24"/>
          <w:shd w:val="clear" w:color="auto" w:fill="FFFFFF"/>
          <w:lang w:val="hy-AM"/>
        </w:rPr>
        <w:t>դիրքորոշումը</w:t>
      </w:r>
      <w:r w:rsidRPr="00CB23B6">
        <w:rPr>
          <w:rFonts w:ascii="GHEA Grapalat" w:hAnsi="GHEA Grapalat" w:cs="Arial"/>
          <w:color w:val="000000"/>
          <w:sz w:val="24"/>
          <w:szCs w:val="24"/>
          <w:shd w:val="clear" w:color="auto" w:fill="FFFFFF"/>
          <w:lang w:val="hy-AM"/>
        </w:rPr>
        <w:t>, որ օրենքի կանխատեսելիության, որոշակիության և հստակության սկզբունքի երաշխավորումը, ի թիվս այլ</w:t>
      </w:r>
      <w:r w:rsidR="00A52F0B">
        <w:rPr>
          <w:rFonts w:ascii="GHEA Grapalat" w:hAnsi="GHEA Grapalat" w:cs="Arial"/>
          <w:color w:val="000000"/>
          <w:sz w:val="24"/>
          <w:szCs w:val="24"/>
          <w:shd w:val="clear" w:color="auto" w:fill="FFFFFF"/>
          <w:lang w:val="hy-AM"/>
        </w:rPr>
        <w:t>նի</w:t>
      </w:r>
      <w:r w:rsidR="003A6A30">
        <w:rPr>
          <w:rFonts w:ascii="GHEA Grapalat" w:hAnsi="GHEA Grapalat" w:cs="Arial"/>
          <w:color w:val="000000"/>
          <w:sz w:val="24"/>
          <w:szCs w:val="24"/>
          <w:shd w:val="clear" w:color="auto" w:fill="FFFFFF"/>
          <w:lang w:val="hy-AM"/>
        </w:rPr>
        <w:t>,</w:t>
      </w:r>
      <w:r w:rsidRPr="00CB23B6">
        <w:rPr>
          <w:rFonts w:ascii="GHEA Grapalat" w:hAnsi="GHEA Grapalat" w:cs="Arial"/>
          <w:color w:val="000000"/>
          <w:sz w:val="24"/>
          <w:szCs w:val="24"/>
          <w:shd w:val="clear" w:color="auto" w:fill="FFFFFF"/>
          <w:lang w:val="hy-AM"/>
        </w:rPr>
        <w:t xml:space="preserve"> կոչված է նաև կանխելու, բացառելու «կամայականության վտանգը»</w:t>
      </w:r>
      <w:r w:rsidRPr="00B50833">
        <w:rPr>
          <w:color w:val="000000"/>
          <w:sz w:val="24"/>
          <w:szCs w:val="24"/>
          <w:shd w:val="clear" w:color="auto" w:fill="FFFFFF"/>
          <w:vertAlign w:val="superscript"/>
        </w:rPr>
        <w:footnoteReference w:id="2"/>
      </w:r>
      <w:r w:rsidRPr="00CB23B6">
        <w:rPr>
          <w:rFonts w:ascii="GHEA Grapalat" w:hAnsi="GHEA Grapalat" w:cs="Arial"/>
          <w:color w:val="000000"/>
          <w:sz w:val="24"/>
          <w:szCs w:val="24"/>
          <w:shd w:val="clear" w:color="auto" w:fill="FFFFFF"/>
          <w:lang w:val="hy-AM"/>
        </w:rPr>
        <w:t>։</w:t>
      </w:r>
    </w:p>
    <w:p w:rsidR="006730EC" w:rsidRDefault="009C4D1B"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Pr>
          <w:rFonts w:ascii="GHEA Grapalat" w:hAnsi="GHEA Grapalat" w:cs="Arial"/>
          <w:color w:val="000000"/>
          <w:sz w:val="24"/>
          <w:szCs w:val="24"/>
          <w:shd w:val="clear" w:color="auto" w:fill="FFFFFF"/>
          <w:lang w:val="hy-AM"/>
        </w:rPr>
        <w:t>Հ</w:t>
      </w:r>
      <w:r w:rsidR="00544D8F">
        <w:rPr>
          <w:rFonts w:ascii="GHEA Grapalat" w:hAnsi="GHEA Grapalat" w:cs="Arial"/>
          <w:color w:val="000000"/>
          <w:sz w:val="24"/>
          <w:szCs w:val="24"/>
          <w:shd w:val="clear" w:color="auto" w:fill="FFFFFF"/>
          <w:lang w:val="hy-AM"/>
        </w:rPr>
        <w:t>աշվի առնելով ե</w:t>
      </w:r>
      <w:r w:rsidR="00544D8F" w:rsidRPr="00544D8F">
        <w:rPr>
          <w:rFonts w:ascii="GHEA Grapalat" w:hAnsi="GHEA Grapalat" w:cs="Arial"/>
          <w:color w:val="000000"/>
          <w:sz w:val="24"/>
          <w:szCs w:val="24"/>
          <w:shd w:val="clear" w:color="auto" w:fill="FFFFFF"/>
          <w:lang w:val="hy-AM"/>
        </w:rPr>
        <w:t>նթաօրենսդրական</w:t>
      </w:r>
      <w:r w:rsidR="00544D8F">
        <w:rPr>
          <w:rFonts w:ascii="Calibri" w:hAnsi="Calibri" w:cs="Calibri"/>
          <w:color w:val="000000"/>
          <w:sz w:val="24"/>
          <w:szCs w:val="24"/>
          <w:shd w:val="clear" w:color="auto" w:fill="FFFFFF"/>
          <w:lang w:val="hy-AM"/>
        </w:rPr>
        <w:t xml:space="preserve"> </w:t>
      </w:r>
      <w:r w:rsidR="00544D8F" w:rsidRPr="00544D8F">
        <w:rPr>
          <w:rFonts w:ascii="GHEA Grapalat" w:hAnsi="GHEA Grapalat" w:cs="Arial"/>
          <w:color w:val="000000"/>
          <w:sz w:val="24"/>
          <w:szCs w:val="24"/>
          <w:shd w:val="clear" w:color="auto" w:fill="FFFFFF"/>
          <w:lang w:val="hy-AM"/>
        </w:rPr>
        <w:t>նորմատիվ</w:t>
      </w:r>
      <w:r w:rsidR="00544D8F">
        <w:rPr>
          <w:rFonts w:ascii="GHEA Grapalat" w:hAnsi="GHEA Grapalat" w:cs="Arial"/>
          <w:color w:val="000000"/>
          <w:sz w:val="24"/>
          <w:szCs w:val="24"/>
          <w:shd w:val="clear" w:color="auto" w:fill="FFFFFF"/>
          <w:lang w:val="hy-AM"/>
        </w:rPr>
        <w:t xml:space="preserve"> </w:t>
      </w:r>
      <w:r w:rsidR="00544D8F" w:rsidRPr="00544D8F">
        <w:rPr>
          <w:rFonts w:ascii="GHEA Grapalat" w:hAnsi="GHEA Grapalat" w:cs="Arial"/>
          <w:color w:val="000000"/>
          <w:sz w:val="24"/>
          <w:szCs w:val="24"/>
          <w:shd w:val="clear" w:color="auto" w:fill="FFFFFF"/>
          <w:lang w:val="hy-AM"/>
        </w:rPr>
        <w:t xml:space="preserve">իրավական ակտերի՝ սահմանադրական օրենքներին և օրենքներին համապատասխանության </w:t>
      </w:r>
      <w:r>
        <w:rPr>
          <w:rFonts w:ascii="GHEA Grapalat" w:hAnsi="GHEA Grapalat" w:cs="Arial"/>
          <w:color w:val="000000"/>
          <w:sz w:val="24"/>
          <w:szCs w:val="24"/>
          <w:shd w:val="clear" w:color="auto" w:fill="FFFFFF"/>
          <w:lang w:val="hy-AM"/>
        </w:rPr>
        <w:t xml:space="preserve">սահմանադրական </w:t>
      </w:r>
      <w:r w:rsidR="00544D8F" w:rsidRPr="00544D8F">
        <w:rPr>
          <w:rFonts w:ascii="GHEA Grapalat" w:hAnsi="GHEA Grapalat" w:cs="Arial"/>
          <w:color w:val="000000"/>
          <w:sz w:val="24"/>
          <w:szCs w:val="24"/>
          <w:shd w:val="clear" w:color="auto" w:fill="FFFFFF"/>
          <w:lang w:val="hy-AM"/>
        </w:rPr>
        <w:t>պահանջը</w:t>
      </w:r>
      <w:r w:rsidR="005E27B7">
        <w:rPr>
          <w:rFonts w:ascii="GHEA Grapalat" w:hAnsi="GHEA Grapalat" w:cs="Arial"/>
          <w:color w:val="000000"/>
          <w:sz w:val="24"/>
          <w:szCs w:val="24"/>
          <w:shd w:val="clear" w:color="auto" w:fill="FFFFFF"/>
          <w:lang w:val="hy-AM"/>
        </w:rPr>
        <w:t>՝</w:t>
      </w:r>
      <w:r w:rsidR="00544D8F">
        <w:rPr>
          <w:rFonts w:ascii="GHEA Grapalat" w:hAnsi="GHEA Grapalat" w:cs="Arial"/>
          <w:color w:val="000000"/>
          <w:sz w:val="24"/>
          <w:szCs w:val="24"/>
          <w:shd w:val="clear" w:color="auto" w:fill="FFFFFF"/>
          <w:lang w:val="hy-AM"/>
        </w:rPr>
        <w:t xml:space="preserve"> </w:t>
      </w:r>
      <w:r w:rsidR="00137744">
        <w:rPr>
          <w:rFonts w:ascii="GHEA Grapalat" w:hAnsi="GHEA Grapalat" w:cs="Arial"/>
          <w:color w:val="000000"/>
          <w:sz w:val="24"/>
          <w:szCs w:val="24"/>
          <w:shd w:val="clear" w:color="auto" w:fill="FFFFFF"/>
          <w:lang w:val="hy-AM"/>
        </w:rPr>
        <w:t>օրենք</w:t>
      </w:r>
      <w:r>
        <w:rPr>
          <w:rFonts w:ascii="GHEA Grapalat" w:hAnsi="GHEA Grapalat" w:cs="Arial"/>
          <w:color w:val="000000"/>
          <w:sz w:val="24"/>
          <w:szCs w:val="24"/>
          <w:shd w:val="clear" w:color="auto" w:fill="FFFFFF"/>
          <w:lang w:val="hy-AM"/>
        </w:rPr>
        <w:t>ներ</w:t>
      </w:r>
      <w:r w:rsidR="00137744">
        <w:rPr>
          <w:rFonts w:ascii="GHEA Grapalat" w:hAnsi="GHEA Grapalat" w:cs="Arial"/>
          <w:color w:val="000000"/>
          <w:sz w:val="24"/>
          <w:szCs w:val="24"/>
          <w:shd w:val="clear" w:color="auto" w:fill="FFFFFF"/>
          <w:lang w:val="hy-AM"/>
        </w:rPr>
        <w:t xml:space="preserve">ին ներկայացվող </w:t>
      </w:r>
      <w:r>
        <w:rPr>
          <w:rFonts w:ascii="GHEA Grapalat" w:hAnsi="GHEA Grapalat" w:cs="Arial"/>
          <w:color w:val="000000"/>
          <w:sz w:val="24"/>
          <w:szCs w:val="24"/>
          <w:shd w:val="clear" w:color="auto" w:fill="FFFFFF"/>
          <w:lang w:val="hy-AM"/>
        </w:rPr>
        <w:t xml:space="preserve">իրավական որոշակիության և կանխատեսելիության </w:t>
      </w:r>
      <w:r w:rsidR="00137744">
        <w:rPr>
          <w:rFonts w:ascii="GHEA Grapalat" w:hAnsi="GHEA Grapalat" w:cs="Arial"/>
          <w:color w:val="000000"/>
          <w:sz w:val="24"/>
          <w:szCs w:val="24"/>
          <w:shd w:val="clear" w:color="auto" w:fill="FFFFFF"/>
          <w:lang w:val="hy-AM"/>
        </w:rPr>
        <w:t>պահանջներ</w:t>
      </w:r>
      <w:r w:rsidR="00C40B61">
        <w:rPr>
          <w:rFonts w:ascii="GHEA Grapalat" w:hAnsi="GHEA Grapalat" w:cs="Arial"/>
          <w:color w:val="000000"/>
          <w:sz w:val="24"/>
          <w:szCs w:val="24"/>
          <w:shd w:val="clear" w:color="auto" w:fill="FFFFFF"/>
          <w:lang w:val="hy-AM"/>
        </w:rPr>
        <w:t>ն</w:t>
      </w:r>
      <w:r w:rsidR="00137744">
        <w:rPr>
          <w:rFonts w:ascii="GHEA Grapalat" w:hAnsi="GHEA Grapalat" w:cs="Arial"/>
          <w:color w:val="000000"/>
          <w:sz w:val="24"/>
          <w:szCs w:val="24"/>
          <w:shd w:val="clear" w:color="auto" w:fill="FFFFFF"/>
          <w:lang w:val="hy-AM"/>
        </w:rPr>
        <w:t xml:space="preserve"> ուղղակիորեն </w:t>
      </w:r>
      <w:r w:rsidR="0057565A">
        <w:rPr>
          <w:rFonts w:ascii="GHEA Grapalat" w:hAnsi="GHEA Grapalat" w:cs="Arial"/>
          <w:color w:val="000000"/>
          <w:sz w:val="24"/>
          <w:szCs w:val="24"/>
          <w:shd w:val="clear" w:color="auto" w:fill="FFFFFF"/>
          <w:lang w:val="hy-AM"/>
        </w:rPr>
        <w:t>տարածվում են</w:t>
      </w:r>
      <w:r w:rsidR="00137744">
        <w:rPr>
          <w:rFonts w:ascii="GHEA Grapalat" w:hAnsi="GHEA Grapalat" w:cs="Arial"/>
          <w:color w:val="000000"/>
          <w:sz w:val="24"/>
          <w:szCs w:val="24"/>
          <w:shd w:val="clear" w:color="auto" w:fill="FFFFFF"/>
          <w:lang w:val="hy-AM"/>
        </w:rPr>
        <w:t xml:space="preserve"> նաև ենթաօրենսդրական ակտերի</w:t>
      </w:r>
      <w:r w:rsidR="0057565A">
        <w:rPr>
          <w:rFonts w:ascii="GHEA Grapalat" w:hAnsi="GHEA Grapalat" w:cs="Arial"/>
          <w:color w:val="000000"/>
          <w:sz w:val="24"/>
          <w:szCs w:val="24"/>
          <w:shd w:val="clear" w:color="auto" w:fill="FFFFFF"/>
          <w:lang w:val="hy-AM"/>
        </w:rPr>
        <w:t xml:space="preserve"> վրա</w:t>
      </w:r>
      <w:r w:rsidR="00137744">
        <w:rPr>
          <w:rFonts w:ascii="GHEA Grapalat" w:hAnsi="GHEA Grapalat" w:cs="Arial"/>
          <w:color w:val="000000"/>
          <w:sz w:val="24"/>
          <w:szCs w:val="24"/>
          <w:shd w:val="clear" w:color="auto" w:fill="FFFFFF"/>
          <w:lang w:val="hy-AM"/>
        </w:rPr>
        <w:t>։</w:t>
      </w:r>
    </w:p>
    <w:p w:rsidR="00727B2D" w:rsidRPr="00CB23B6" w:rsidRDefault="00427193"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Pr>
          <w:rFonts w:ascii="GHEA Grapalat" w:hAnsi="GHEA Grapalat" w:cs="Arial"/>
          <w:color w:val="000000"/>
          <w:sz w:val="24"/>
          <w:szCs w:val="24"/>
          <w:shd w:val="clear" w:color="auto" w:fill="FFFFFF"/>
          <w:lang w:val="hy-AM"/>
        </w:rPr>
        <w:t xml:space="preserve">Հարկ է նկատել, որ </w:t>
      </w:r>
      <w:r w:rsidR="009F4D11" w:rsidRPr="00CB23B6">
        <w:rPr>
          <w:rFonts w:ascii="GHEA Grapalat" w:hAnsi="GHEA Grapalat" w:cs="Arial"/>
          <w:color w:val="000000"/>
          <w:sz w:val="24"/>
          <w:szCs w:val="24"/>
          <w:shd w:val="clear" w:color="auto" w:fill="FFFFFF"/>
          <w:lang w:val="hy-AM"/>
        </w:rPr>
        <w:t>«Նորմատիվ իրավական ակտերի մասին» օրենքի 41-րդ հոդվածի 1-ին մասի համաձայն՝ նորմատիվ իրավական ակտի նորմը մեկնաբանվում է` հաշվի առնելով նորմատիվ իրավական ակտն ընդունելիս այն ընդունող մարմնի նպատակը՝ ելնելով դրանում պարունակվող բառերի և արտահայտությունների տառացի նշանակությունից, ամբողջ հոդվածի, գլխի, բաժնի կարգավորման համատեքստից, այն նորմատիվ իրավական ակտի դրույթներից, ի կատարումն որի ընդունվել է այդ ակտը, տվյալ նորմատիվ իրավական ակտով սահմանված սկզբունքներից, իսկ այդպիսի սկզբունքներ սահմանված չլինելու դեպքում` տվյալ իրավահարաբերությունը կարգավորող իրավունքի ճյուղի սկզբունքներից:</w:t>
      </w:r>
    </w:p>
    <w:p w:rsidR="00EA0DB4" w:rsidRPr="00427193" w:rsidRDefault="009F4D11"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427193">
        <w:rPr>
          <w:rFonts w:ascii="GHEA Grapalat" w:hAnsi="GHEA Grapalat" w:cs="Arial"/>
          <w:color w:val="000000"/>
          <w:sz w:val="24"/>
          <w:szCs w:val="24"/>
          <w:shd w:val="clear" w:color="auto" w:fill="FFFFFF"/>
          <w:lang w:val="hy-AM"/>
        </w:rPr>
        <w:t xml:space="preserve">Հաշվի առնելով վերոնշյալը՝ </w:t>
      </w:r>
      <w:r w:rsidR="00BC33B1">
        <w:rPr>
          <w:rFonts w:ascii="GHEA Grapalat" w:hAnsi="GHEA Grapalat" w:cs="Arial"/>
          <w:color w:val="000000"/>
          <w:sz w:val="24"/>
          <w:szCs w:val="24"/>
          <w:shd w:val="clear" w:color="auto" w:fill="FFFFFF"/>
          <w:lang w:val="hy-AM"/>
        </w:rPr>
        <w:t>պետք</w:t>
      </w:r>
      <w:r w:rsidRPr="00427193">
        <w:rPr>
          <w:rFonts w:ascii="GHEA Grapalat" w:hAnsi="GHEA Grapalat" w:cs="Arial"/>
          <w:color w:val="000000"/>
          <w:sz w:val="24"/>
          <w:szCs w:val="24"/>
          <w:shd w:val="clear" w:color="auto" w:fill="FFFFFF"/>
          <w:lang w:val="hy-AM"/>
        </w:rPr>
        <w:t xml:space="preserve"> է արձանագրել, որ </w:t>
      </w:r>
      <w:r w:rsidR="00A65D4F">
        <w:rPr>
          <w:rFonts w:ascii="GHEA Grapalat" w:eastAsia="Times New Roman" w:hAnsi="GHEA Grapalat" w:cs="Times New Roman"/>
          <w:sz w:val="24"/>
          <w:szCs w:val="24"/>
          <w:lang w:val="hy-AM"/>
        </w:rPr>
        <w:t>ՀՀ կառավարության</w:t>
      </w:r>
      <w:r w:rsidR="004F441A" w:rsidRPr="00427193">
        <w:rPr>
          <w:rFonts w:ascii="GHEA Grapalat" w:hAnsi="GHEA Grapalat" w:cs="Arial"/>
          <w:color w:val="000000"/>
          <w:sz w:val="24"/>
          <w:szCs w:val="24"/>
          <w:shd w:val="clear" w:color="auto" w:fill="FFFFFF"/>
          <w:lang w:val="hy-AM"/>
        </w:rPr>
        <w:t xml:space="preserve"> որոշման </w:t>
      </w:r>
      <w:r w:rsidR="00BC33B1">
        <w:rPr>
          <w:rFonts w:ascii="GHEA Grapalat" w:hAnsi="GHEA Grapalat" w:cs="Arial"/>
          <w:color w:val="000000"/>
          <w:sz w:val="24"/>
          <w:szCs w:val="24"/>
          <w:shd w:val="clear" w:color="auto" w:fill="FFFFFF"/>
          <w:lang w:val="hy-AM"/>
        </w:rPr>
        <w:t>հ</w:t>
      </w:r>
      <w:r w:rsidR="001257FF" w:rsidRPr="00427193">
        <w:rPr>
          <w:rFonts w:ascii="GHEA Grapalat" w:hAnsi="GHEA Grapalat" w:cs="Arial"/>
          <w:color w:val="000000"/>
          <w:sz w:val="24"/>
          <w:szCs w:val="24"/>
          <w:shd w:val="clear" w:color="auto" w:fill="FFFFFF"/>
          <w:lang w:val="hy-AM"/>
        </w:rPr>
        <w:t xml:space="preserve">ավելված 1-ի </w:t>
      </w:r>
      <w:r w:rsidR="004F441A" w:rsidRPr="00427193">
        <w:rPr>
          <w:rFonts w:ascii="GHEA Grapalat" w:hAnsi="GHEA Grapalat" w:cs="Arial"/>
          <w:color w:val="000000"/>
          <w:sz w:val="24"/>
          <w:szCs w:val="24"/>
          <w:shd w:val="clear" w:color="auto" w:fill="FFFFFF"/>
          <w:lang w:val="hy-AM"/>
        </w:rPr>
        <w:t>41-րդ և 47-րդ կետե</w:t>
      </w:r>
      <w:r w:rsidR="00EA0DB4" w:rsidRPr="00427193">
        <w:rPr>
          <w:rFonts w:ascii="GHEA Grapalat" w:hAnsi="GHEA Grapalat" w:cs="Arial"/>
          <w:color w:val="000000"/>
          <w:sz w:val="24"/>
          <w:szCs w:val="24"/>
          <w:shd w:val="clear" w:color="auto" w:fill="FFFFFF"/>
          <w:lang w:val="hy-AM"/>
        </w:rPr>
        <w:t xml:space="preserve">րը ձևակերպված չեն բավարար հստակությամբ, ինչը </w:t>
      </w:r>
      <w:r w:rsidR="00480F4C">
        <w:rPr>
          <w:rFonts w:ascii="GHEA Grapalat" w:hAnsi="GHEA Grapalat" w:cs="Arial"/>
          <w:color w:val="000000"/>
          <w:sz w:val="24"/>
          <w:szCs w:val="24"/>
          <w:shd w:val="clear" w:color="auto" w:fill="FFFFFF"/>
          <w:lang w:val="hy-AM"/>
        </w:rPr>
        <w:t>հնարավորություն չի</w:t>
      </w:r>
      <w:r w:rsidR="00EA0DB4" w:rsidRPr="00427193">
        <w:rPr>
          <w:rFonts w:ascii="GHEA Grapalat" w:hAnsi="GHEA Grapalat" w:cs="Arial"/>
          <w:color w:val="000000"/>
          <w:sz w:val="24"/>
          <w:szCs w:val="24"/>
          <w:shd w:val="clear" w:color="auto" w:fill="FFFFFF"/>
          <w:lang w:val="hy-AM"/>
        </w:rPr>
        <w:t xml:space="preserve"> տալիս </w:t>
      </w:r>
      <w:r w:rsidR="0086098B" w:rsidRPr="00427193">
        <w:rPr>
          <w:rFonts w:ascii="GHEA Grapalat" w:hAnsi="GHEA Grapalat" w:cs="Arial"/>
          <w:color w:val="000000"/>
          <w:sz w:val="24"/>
          <w:szCs w:val="24"/>
          <w:shd w:val="clear" w:color="auto" w:fill="FFFFFF"/>
          <w:lang w:val="hy-AM"/>
        </w:rPr>
        <w:t>հայտ ներկայացրած անձանց</w:t>
      </w:r>
      <w:r w:rsidR="00EA0DB4" w:rsidRPr="00427193">
        <w:rPr>
          <w:rFonts w:ascii="GHEA Grapalat" w:hAnsi="GHEA Grapalat" w:cs="Arial"/>
          <w:color w:val="000000"/>
          <w:sz w:val="24"/>
          <w:szCs w:val="24"/>
          <w:shd w:val="clear" w:color="auto" w:fill="FFFFFF"/>
          <w:lang w:val="hy-AM"/>
        </w:rPr>
        <w:t xml:space="preserve"> </w:t>
      </w:r>
      <w:r w:rsidR="00BC33B1">
        <w:rPr>
          <w:rFonts w:ascii="GHEA Grapalat" w:hAnsi="GHEA Grapalat" w:cs="Arial"/>
          <w:color w:val="000000"/>
          <w:sz w:val="24"/>
          <w:szCs w:val="24"/>
          <w:shd w:val="clear" w:color="auto" w:fill="FFFFFF"/>
          <w:lang w:val="hy-AM"/>
        </w:rPr>
        <w:t>համապատասխանեցն</w:t>
      </w:r>
      <w:r w:rsidR="00EA0DB4" w:rsidRPr="00427193">
        <w:rPr>
          <w:rFonts w:ascii="GHEA Grapalat" w:hAnsi="GHEA Grapalat" w:cs="Arial"/>
          <w:color w:val="000000"/>
          <w:sz w:val="24"/>
          <w:szCs w:val="24"/>
          <w:shd w:val="clear" w:color="auto" w:fill="FFFFFF"/>
          <w:lang w:val="hy-AM"/>
        </w:rPr>
        <w:t>ելու իրենց վարքագիծը</w:t>
      </w:r>
      <w:r w:rsidR="00BC33B1">
        <w:rPr>
          <w:rFonts w:ascii="GHEA Grapalat" w:hAnsi="GHEA Grapalat" w:cs="Arial"/>
          <w:color w:val="000000"/>
          <w:sz w:val="24"/>
          <w:szCs w:val="24"/>
          <w:shd w:val="clear" w:color="auto" w:fill="FFFFFF"/>
          <w:lang w:val="hy-AM"/>
        </w:rPr>
        <w:t xml:space="preserve"> սահմանված պահանջներին</w:t>
      </w:r>
      <w:r w:rsidR="00EA0DB4" w:rsidRPr="00427193">
        <w:rPr>
          <w:rFonts w:ascii="GHEA Grapalat" w:hAnsi="GHEA Grapalat" w:cs="Arial"/>
          <w:color w:val="000000"/>
          <w:sz w:val="24"/>
          <w:szCs w:val="24"/>
          <w:shd w:val="clear" w:color="auto" w:fill="FFFFFF"/>
          <w:lang w:val="hy-AM"/>
        </w:rPr>
        <w:t xml:space="preserve">, ինչպես </w:t>
      </w:r>
      <w:r w:rsidR="00EA0DB4" w:rsidRPr="00427193">
        <w:rPr>
          <w:rFonts w:ascii="GHEA Grapalat" w:hAnsi="GHEA Grapalat" w:cs="Arial"/>
          <w:color w:val="000000"/>
          <w:sz w:val="24"/>
          <w:szCs w:val="24"/>
          <w:shd w:val="clear" w:color="auto" w:fill="FFFFFF"/>
          <w:lang w:val="hy-AM"/>
        </w:rPr>
        <w:lastRenderedPageBreak/>
        <w:t xml:space="preserve">նաև </w:t>
      </w:r>
      <w:r w:rsidR="00D36012">
        <w:rPr>
          <w:rFonts w:ascii="GHEA Grapalat" w:hAnsi="GHEA Grapalat" w:cs="Arial"/>
          <w:color w:val="000000"/>
          <w:sz w:val="24"/>
          <w:szCs w:val="24"/>
          <w:shd w:val="clear" w:color="auto" w:fill="FFFFFF"/>
          <w:lang w:val="hy-AM"/>
        </w:rPr>
        <w:t>գործնականում հանգեցնում է դրույթի ոչ միանշանակ մեկնաբանությանն ու կիրառությանը:</w:t>
      </w:r>
    </w:p>
    <w:p w:rsidR="00480F4C" w:rsidRDefault="00BC75A7" w:rsidP="008764A6">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480F4C">
        <w:rPr>
          <w:rFonts w:ascii="GHEA Grapalat" w:hAnsi="GHEA Grapalat" w:cs="Arial"/>
          <w:color w:val="000000"/>
          <w:sz w:val="24"/>
          <w:szCs w:val="24"/>
          <w:shd w:val="clear" w:color="auto" w:fill="FFFFFF"/>
          <w:lang w:val="hy-AM"/>
        </w:rPr>
        <w:t xml:space="preserve">Իրավական որոշակիությունը կամ </w:t>
      </w:r>
      <w:r w:rsidR="009A6E91">
        <w:rPr>
          <w:rFonts w:ascii="GHEA Grapalat" w:hAnsi="GHEA Grapalat" w:cs="Arial"/>
          <w:color w:val="000000"/>
          <w:sz w:val="24"/>
          <w:szCs w:val="24"/>
          <w:shd w:val="clear" w:color="auto" w:fill="FFFFFF"/>
          <w:lang w:val="hy-AM"/>
        </w:rPr>
        <w:t>կանխատեսելիությունը</w:t>
      </w:r>
      <w:r w:rsidRPr="00480F4C">
        <w:rPr>
          <w:rFonts w:ascii="GHEA Grapalat" w:hAnsi="GHEA Grapalat" w:cs="Arial"/>
          <w:color w:val="000000"/>
          <w:sz w:val="24"/>
          <w:szCs w:val="24"/>
          <w:shd w:val="clear" w:color="auto" w:fill="FFFFFF"/>
          <w:lang w:val="hy-AM"/>
        </w:rPr>
        <w:t xml:space="preserve"> պահանջում են, որ ցանկացած վկայակոչված նորմ ձևակերպված լինի բավականին ճշգրիտ, որպեսզի անձը հնարավորություն ունենա հանգամանքներից ելնելով ողջամտորեն կանխատեսել այն հետևանքները, որոնք կարող է առաջացնել տվյալ գործողությունը</w:t>
      </w:r>
      <w:r w:rsidRPr="00480F4C">
        <w:rPr>
          <w:color w:val="000000"/>
          <w:sz w:val="24"/>
          <w:szCs w:val="24"/>
          <w:shd w:val="clear" w:color="auto" w:fill="FFFFFF"/>
          <w:vertAlign w:val="superscript"/>
        </w:rPr>
        <w:footnoteReference w:id="3"/>
      </w:r>
      <w:r w:rsidRPr="00480F4C">
        <w:rPr>
          <w:rFonts w:ascii="GHEA Grapalat" w:hAnsi="GHEA Grapalat" w:cs="Arial"/>
          <w:color w:val="000000"/>
          <w:sz w:val="24"/>
          <w:szCs w:val="24"/>
          <w:shd w:val="clear" w:color="auto" w:fill="FFFFFF"/>
          <w:lang w:val="hy-AM"/>
        </w:rPr>
        <w:t>։</w:t>
      </w:r>
      <w:r w:rsidR="008764A6">
        <w:rPr>
          <w:rFonts w:ascii="GHEA Grapalat" w:hAnsi="GHEA Grapalat" w:cs="Arial"/>
          <w:color w:val="000000"/>
          <w:sz w:val="24"/>
          <w:szCs w:val="24"/>
          <w:shd w:val="clear" w:color="auto" w:fill="FFFFFF"/>
          <w:lang w:val="hy-AM"/>
        </w:rPr>
        <w:t xml:space="preserve"> </w:t>
      </w:r>
      <w:r w:rsidR="00480F4C" w:rsidRPr="00480F4C">
        <w:rPr>
          <w:rFonts w:ascii="GHEA Grapalat" w:hAnsi="GHEA Grapalat" w:cs="Arial"/>
          <w:color w:val="000000"/>
          <w:sz w:val="24"/>
          <w:szCs w:val="24"/>
          <w:shd w:val="clear" w:color="auto" w:fill="FFFFFF"/>
          <w:lang w:val="hy-AM"/>
        </w:rPr>
        <w:t>Դրանից բացի, կանխատեսելի և հստակ պետք է լինի ոչ միայն նորմը, այլև պետական մարմնի գործողությունը և պահանջը։</w:t>
      </w:r>
      <w:r w:rsidR="008764A6">
        <w:rPr>
          <w:rFonts w:ascii="GHEA Grapalat" w:hAnsi="GHEA Grapalat" w:cs="Arial"/>
          <w:color w:val="000000"/>
          <w:sz w:val="24"/>
          <w:szCs w:val="24"/>
          <w:shd w:val="clear" w:color="auto" w:fill="FFFFFF"/>
          <w:lang w:val="hy-AM"/>
        </w:rPr>
        <w:t xml:space="preserve"> Ընդ որում, պետական մարմնի գործողության կանխատեսելիությունն ուղղակիորեն բխում է կիրառվող դրույթի իրավական որոշակիությունից:</w:t>
      </w:r>
    </w:p>
    <w:p w:rsidR="0026306F" w:rsidRPr="00480F4C" w:rsidRDefault="008764A6" w:rsidP="008764A6">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Pr>
          <w:rFonts w:ascii="GHEA Grapalat" w:hAnsi="GHEA Grapalat" w:cs="Arial"/>
          <w:color w:val="000000"/>
          <w:sz w:val="24"/>
          <w:szCs w:val="24"/>
          <w:shd w:val="clear" w:color="auto" w:fill="FFFFFF"/>
          <w:lang w:val="hy-AM"/>
        </w:rPr>
        <w:t xml:space="preserve">Խնդրո առարկա դրույթների իրավական որոշակիության՝ հենց օրենսդրության փոփոխությունների ճանապարհով ապահովման անհրաժեշտությունը հիմնավորվում է </w:t>
      </w:r>
      <w:r w:rsidRPr="008764A6">
        <w:rPr>
          <w:rFonts w:ascii="GHEA Grapalat" w:hAnsi="GHEA Grapalat" w:cs="Arial"/>
          <w:color w:val="000000"/>
          <w:sz w:val="24"/>
          <w:szCs w:val="24"/>
          <w:shd w:val="clear" w:color="auto" w:fill="FFFFFF"/>
          <w:lang w:val="hy-AM"/>
        </w:rPr>
        <w:t xml:space="preserve">նաև </w:t>
      </w:r>
      <w:r w:rsidR="002A1A24" w:rsidRPr="008764A6">
        <w:rPr>
          <w:rFonts w:ascii="GHEA Grapalat" w:hAnsi="GHEA Grapalat" w:cs="Arial"/>
          <w:color w:val="000000"/>
          <w:sz w:val="24"/>
          <w:szCs w:val="24"/>
          <w:shd w:val="clear" w:color="auto" w:fill="FFFFFF"/>
          <w:lang w:val="hy-AM"/>
        </w:rPr>
        <w:t>ՀՀ կառավարության</w:t>
      </w:r>
      <w:r w:rsidRPr="008764A6">
        <w:rPr>
          <w:rFonts w:ascii="GHEA Grapalat" w:hAnsi="GHEA Grapalat" w:cs="Arial"/>
          <w:color w:val="000000"/>
          <w:sz w:val="24"/>
          <w:szCs w:val="24"/>
          <w:shd w:val="clear" w:color="auto" w:fill="FFFFFF"/>
          <w:lang w:val="hy-AM"/>
        </w:rPr>
        <w:t xml:space="preserve"> նշված</w:t>
      </w:r>
      <w:r w:rsidR="002A1A24" w:rsidRPr="008764A6">
        <w:rPr>
          <w:rFonts w:ascii="GHEA Grapalat" w:hAnsi="GHEA Grapalat" w:cs="Arial"/>
          <w:color w:val="000000"/>
          <w:sz w:val="24"/>
          <w:szCs w:val="24"/>
          <w:shd w:val="clear" w:color="auto" w:fill="FFFFFF"/>
          <w:lang w:val="hy-AM"/>
        </w:rPr>
        <w:t xml:space="preserve"> որոշման</w:t>
      </w:r>
      <w:r w:rsidRPr="008764A6">
        <w:rPr>
          <w:rFonts w:ascii="GHEA Grapalat" w:hAnsi="GHEA Grapalat" w:cs="Arial"/>
          <w:color w:val="000000"/>
          <w:sz w:val="24"/>
          <w:szCs w:val="24"/>
          <w:shd w:val="clear" w:color="auto" w:fill="FFFFFF"/>
          <w:lang w:val="hy-AM"/>
        </w:rPr>
        <w:t xml:space="preserve"> այլ դրույթների </w:t>
      </w:r>
      <w:r w:rsidR="002A1A24" w:rsidRPr="008764A6">
        <w:rPr>
          <w:rFonts w:ascii="GHEA Grapalat" w:hAnsi="GHEA Grapalat" w:cs="Arial"/>
          <w:color w:val="000000"/>
          <w:sz w:val="24"/>
          <w:szCs w:val="24"/>
          <w:shd w:val="clear" w:color="auto" w:fill="FFFFFF"/>
          <w:lang w:val="hy-AM"/>
        </w:rPr>
        <w:t>գործնական կիրառությամբ առաջ եկած խնդիրներով։</w:t>
      </w:r>
    </w:p>
    <w:p w:rsidR="00727B2D" w:rsidRDefault="00CE49A6"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Pr>
          <w:rFonts w:ascii="GHEA Grapalat" w:eastAsia="Times New Roman" w:hAnsi="GHEA Grapalat" w:cs="Times New Roman"/>
          <w:sz w:val="24"/>
          <w:szCs w:val="24"/>
          <w:lang w:val="hy-AM"/>
        </w:rPr>
        <w:t xml:space="preserve">Այսպես, </w:t>
      </w:r>
      <w:r w:rsidR="00A65D4F">
        <w:rPr>
          <w:rFonts w:ascii="GHEA Grapalat" w:eastAsia="Times New Roman" w:hAnsi="GHEA Grapalat" w:cs="Times New Roman"/>
          <w:sz w:val="24"/>
          <w:szCs w:val="24"/>
          <w:lang w:val="hy-AM"/>
        </w:rPr>
        <w:t>ՀՀ կառավարության</w:t>
      </w:r>
      <w:r w:rsidR="00BE37A4" w:rsidRPr="00446617">
        <w:rPr>
          <w:rFonts w:ascii="GHEA Grapalat" w:hAnsi="GHEA Grapalat" w:cs="Arial"/>
          <w:color w:val="000000"/>
          <w:sz w:val="24"/>
          <w:szCs w:val="24"/>
          <w:shd w:val="clear" w:color="auto" w:fill="FFFFFF"/>
          <w:lang w:val="hy-AM"/>
        </w:rPr>
        <w:t xml:space="preserve"> որոշման </w:t>
      </w:r>
      <w:r>
        <w:rPr>
          <w:rFonts w:ascii="GHEA Grapalat" w:hAnsi="GHEA Grapalat" w:cs="Arial"/>
          <w:color w:val="000000"/>
          <w:sz w:val="24"/>
          <w:szCs w:val="24"/>
          <w:shd w:val="clear" w:color="auto" w:fill="FFFFFF"/>
          <w:lang w:val="hy-AM"/>
        </w:rPr>
        <w:t>հ</w:t>
      </w:r>
      <w:r w:rsidR="00BE37A4" w:rsidRPr="00446617">
        <w:rPr>
          <w:rFonts w:ascii="GHEA Grapalat" w:hAnsi="GHEA Grapalat" w:cs="Arial"/>
          <w:color w:val="000000"/>
          <w:sz w:val="24"/>
          <w:szCs w:val="24"/>
          <w:shd w:val="clear" w:color="auto" w:fill="FFFFFF"/>
          <w:lang w:val="hy-AM"/>
        </w:rPr>
        <w:t xml:space="preserve">ավելված 1-ի 32-րդ կետի 1-ին ենթակետի «թ» կետի համաձայն՝ </w:t>
      </w:r>
      <w:r w:rsidR="00BA0994">
        <w:rPr>
          <w:rFonts w:ascii="GHEA Grapalat" w:hAnsi="GHEA Grapalat" w:cs="Arial"/>
          <w:color w:val="000000"/>
          <w:sz w:val="24"/>
          <w:szCs w:val="24"/>
          <w:shd w:val="clear" w:color="auto" w:fill="FFFFFF"/>
          <w:lang w:val="hy-AM"/>
        </w:rPr>
        <w:t>«</w:t>
      </w:r>
      <w:r w:rsidR="00BE37A4" w:rsidRPr="00446617">
        <w:rPr>
          <w:rFonts w:ascii="GHEA Grapalat" w:hAnsi="GHEA Grapalat" w:cs="Arial"/>
          <w:color w:val="000000"/>
          <w:sz w:val="24"/>
          <w:szCs w:val="24"/>
          <w:shd w:val="clear" w:color="auto" w:fill="FFFFFF"/>
          <w:lang w:val="hy-AM"/>
        </w:rPr>
        <w:t xml:space="preserve">հրավերով նախատեսվում է նաև, </w:t>
      </w:r>
      <w:r w:rsidR="00A733B4">
        <w:rPr>
          <w:rFonts w:ascii="GHEA Grapalat" w:hAnsi="GHEA Grapalat" w:cs="Arial"/>
          <w:color w:val="000000"/>
          <w:sz w:val="24"/>
          <w:szCs w:val="24"/>
          <w:shd w:val="clear" w:color="auto" w:fill="FFFFFF"/>
          <w:lang w:val="hy-AM"/>
        </w:rPr>
        <w:t>որ</w:t>
      </w:r>
      <w:r w:rsidR="00B63598" w:rsidRPr="00446617">
        <w:rPr>
          <w:rFonts w:ascii="GHEA Grapalat" w:hAnsi="GHEA Grapalat" w:cs="Arial"/>
          <w:color w:val="000000"/>
          <w:sz w:val="24"/>
          <w:szCs w:val="24"/>
          <w:shd w:val="clear" w:color="auto" w:fill="FFFFFF"/>
          <w:lang w:val="hy-AM"/>
        </w:rPr>
        <w:t xml:space="preserve"> մասնակիցը հայտով ներկայացնում է՝</w:t>
      </w:r>
      <w:r w:rsidR="00033DBB" w:rsidRPr="00446617">
        <w:rPr>
          <w:rFonts w:ascii="GHEA Grapalat" w:hAnsi="GHEA Grapalat" w:cs="Arial"/>
          <w:color w:val="000000"/>
          <w:sz w:val="24"/>
          <w:szCs w:val="24"/>
          <w:shd w:val="clear" w:color="auto" w:fill="FFFFFF"/>
          <w:lang w:val="hy-AM"/>
        </w:rPr>
        <w:t xml:space="preserve"> այն ֆիզիկական անձի (անձանց) տվյալները, ով ուղղակի կամ անուղղակի ունի մասնակցի կանոնադրական կապիտալում քվեարկող բաժնետոմսերի (բաժնեմասերի, փայերի) ավելի, քան տասը տոկոսը՝ ներառյալ ըստ ներկայացնողի բաժնետոմսերը </w:t>
      </w:r>
      <w:r w:rsidR="00033DBB" w:rsidRPr="00BA0994">
        <w:rPr>
          <w:rFonts w:ascii="GHEA Grapalat" w:hAnsi="GHEA Grapalat" w:cs="Arial"/>
          <w:i/>
          <w:color w:val="000000"/>
          <w:sz w:val="24"/>
          <w:szCs w:val="24"/>
          <w:shd w:val="clear" w:color="auto" w:fill="FFFFFF"/>
          <w:lang w:val="hy-AM"/>
        </w:rPr>
        <w:t>կամ</w:t>
      </w:r>
      <w:r w:rsidR="00033DBB" w:rsidRPr="00446617">
        <w:rPr>
          <w:rFonts w:ascii="GHEA Grapalat" w:hAnsi="GHEA Grapalat" w:cs="Arial"/>
          <w:color w:val="000000"/>
          <w:sz w:val="24"/>
          <w:szCs w:val="24"/>
          <w:shd w:val="clear" w:color="auto" w:fill="FFFFFF"/>
          <w:lang w:val="hy-AM"/>
        </w:rPr>
        <w:t xml:space="preserve"> այն անձի (անձանց) տվյալները, ով իրավունք ունի նշանակելու կամ ազատելու մասնակցի գործադիր մարմնի անդամներին </w:t>
      </w:r>
      <w:r w:rsidR="00033DBB" w:rsidRPr="00BA0994">
        <w:rPr>
          <w:rFonts w:ascii="GHEA Grapalat" w:hAnsi="GHEA Grapalat" w:cs="Arial"/>
          <w:i/>
          <w:color w:val="000000"/>
          <w:sz w:val="24"/>
          <w:szCs w:val="24"/>
          <w:shd w:val="clear" w:color="auto" w:fill="FFFFFF"/>
          <w:lang w:val="hy-AM"/>
        </w:rPr>
        <w:t>կամ</w:t>
      </w:r>
      <w:r w:rsidR="00033DBB" w:rsidRPr="00446617">
        <w:rPr>
          <w:rFonts w:ascii="GHEA Grapalat" w:hAnsi="GHEA Grapalat" w:cs="Arial"/>
          <w:color w:val="000000"/>
          <w:sz w:val="24"/>
          <w:szCs w:val="24"/>
          <w:shd w:val="clear" w:color="auto" w:fill="FFFFFF"/>
          <w:lang w:val="hy-AM"/>
        </w:rPr>
        <w:t xml:space="preserve"> ստանում է մասնակցի կողմից իրականացվող ձեռնարկատիրական </w:t>
      </w:r>
      <w:r w:rsidR="00033DBB" w:rsidRPr="00BA0994">
        <w:rPr>
          <w:rFonts w:ascii="GHEA Grapalat" w:hAnsi="GHEA Grapalat" w:cs="Arial"/>
          <w:color w:val="000000"/>
          <w:sz w:val="24"/>
          <w:szCs w:val="24"/>
          <w:shd w:val="clear" w:color="auto" w:fill="FFFFFF"/>
          <w:lang w:val="hy-AM"/>
        </w:rPr>
        <w:t>կամ</w:t>
      </w:r>
      <w:r w:rsidR="00033DBB" w:rsidRPr="00446617">
        <w:rPr>
          <w:rFonts w:ascii="GHEA Grapalat" w:hAnsi="GHEA Grapalat" w:cs="Arial"/>
          <w:color w:val="000000"/>
          <w:sz w:val="24"/>
          <w:szCs w:val="24"/>
          <w:shd w:val="clear" w:color="auto" w:fill="FFFFFF"/>
          <w:lang w:val="hy-AM"/>
        </w:rPr>
        <w:t xml:space="preserve"> այլ գործունեության արդյունքում ստացված շահույթի տասնհինգ տոկոսից ավելին: </w:t>
      </w:r>
      <w:r w:rsidR="00BA0994">
        <w:rPr>
          <w:rFonts w:ascii="GHEA Grapalat" w:hAnsi="GHEA Grapalat" w:cs="Arial"/>
          <w:color w:val="000000"/>
          <w:sz w:val="24"/>
          <w:szCs w:val="24"/>
          <w:shd w:val="clear" w:color="auto" w:fill="FFFFFF"/>
          <w:lang w:val="hy-AM"/>
        </w:rPr>
        <w:t>Սույն</w:t>
      </w:r>
      <w:r w:rsidR="00033DBB" w:rsidRPr="00446617">
        <w:rPr>
          <w:rFonts w:ascii="GHEA Grapalat" w:hAnsi="GHEA Grapalat" w:cs="Arial"/>
          <w:color w:val="000000"/>
          <w:sz w:val="24"/>
          <w:szCs w:val="24"/>
          <w:shd w:val="clear" w:color="auto" w:fill="FFFFFF"/>
          <w:lang w:val="hy-AM"/>
        </w:rPr>
        <w:t xml:space="preserve"> պարբերության մեջ նշված անձանց բացակայության դեպքում ներկայացվում են գործադիր մարմնի ղեկավարի և անդամների տվյալները: Ընդ որում, եթե մասնակիցը հայտարարվում է ընտրված մասնակից, ապա </w:t>
      </w:r>
      <w:r w:rsidR="00515454" w:rsidRPr="00446617">
        <w:rPr>
          <w:rFonts w:ascii="GHEA Grapalat" w:hAnsi="GHEA Grapalat" w:cs="Arial"/>
          <w:color w:val="000000"/>
          <w:sz w:val="24"/>
          <w:szCs w:val="24"/>
          <w:shd w:val="clear" w:color="auto" w:fill="FFFFFF"/>
          <w:lang w:val="hy-AM"/>
        </w:rPr>
        <w:t>նշյալ</w:t>
      </w:r>
      <w:r w:rsidR="00033DBB" w:rsidRPr="00446617">
        <w:rPr>
          <w:rFonts w:ascii="GHEA Grapalat" w:hAnsi="GHEA Grapalat" w:cs="Arial"/>
          <w:color w:val="000000"/>
          <w:sz w:val="24"/>
          <w:szCs w:val="24"/>
          <w:shd w:val="clear" w:color="auto" w:fill="FFFFFF"/>
          <w:lang w:val="hy-AM"/>
        </w:rPr>
        <w:t xml:space="preserve"> պարբերությամբ </w:t>
      </w:r>
      <w:r w:rsidR="00033DBB" w:rsidRPr="00446617">
        <w:rPr>
          <w:rFonts w:ascii="GHEA Grapalat" w:hAnsi="GHEA Grapalat" w:cs="Arial"/>
          <w:color w:val="000000"/>
          <w:sz w:val="24"/>
          <w:szCs w:val="24"/>
          <w:shd w:val="clear" w:color="auto" w:fill="FFFFFF"/>
          <w:lang w:val="hy-AM"/>
        </w:rPr>
        <w:lastRenderedPageBreak/>
        <w:t>նախատեսված տեղեկատվությունը պայմանագիր կնքելու որոշման մասին հայտարարության հետ միաժամանակ հրապարակվում է տեղեկագրում։</w:t>
      </w:r>
      <w:r w:rsidR="00BA0994">
        <w:rPr>
          <w:rFonts w:ascii="GHEA Grapalat" w:hAnsi="GHEA Grapalat" w:cs="Arial"/>
          <w:color w:val="000000"/>
          <w:sz w:val="24"/>
          <w:szCs w:val="24"/>
          <w:shd w:val="clear" w:color="auto" w:fill="FFFFFF"/>
          <w:lang w:val="hy-AM"/>
        </w:rPr>
        <w:t>»:</w:t>
      </w:r>
    </w:p>
    <w:p w:rsidR="00FD7663" w:rsidRPr="00FD7663" w:rsidRDefault="00FD7663"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FD7663">
        <w:rPr>
          <w:rFonts w:ascii="GHEA Grapalat" w:hAnsi="GHEA Grapalat" w:cs="Arial"/>
          <w:color w:val="000000"/>
          <w:sz w:val="24"/>
          <w:szCs w:val="24"/>
          <w:shd w:val="clear" w:color="auto" w:fill="FFFFFF"/>
          <w:lang w:val="hy-AM"/>
        </w:rPr>
        <w:t>«Նորմատիվ իրավական ակտերի մասին» օրենքի 16-րդ հոդվածի 2-րդ և 3-րդ մասերի համաձայն՝ եթե նորմատիվ իրավական ակտում թվարկված բոլոր պայմանների առկայությունը պարտադիր է, ապա չի կարող կիրառվել «կամ» շաղկապը: Նորմատիվ իրավական ակտում նորմի կիրառման համար թվարկված բոլոր պայմաններից բավական է միայն մեկի կամ թվարկված պայմաններից առնվազն մեկի առկայությունը, եթե իրավական ակտում`</w:t>
      </w:r>
    </w:p>
    <w:p w:rsidR="00FD7663" w:rsidRPr="00FD7663" w:rsidRDefault="00FD7663"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FD7663">
        <w:rPr>
          <w:rFonts w:ascii="GHEA Grapalat" w:hAnsi="GHEA Grapalat" w:cs="Arial"/>
          <w:color w:val="000000"/>
          <w:sz w:val="24"/>
          <w:szCs w:val="24"/>
          <w:shd w:val="clear" w:color="auto" w:fill="FFFFFF"/>
          <w:lang w:val="hy-AM"/>
        </w:rPr>
        <w:t>1) նշված նորմի կիրառումը պայմանավորված է «կամ» շաղկապով բաժանված պայմաններով, կամ</w:t>
      </w:r>
    </w:p>
    <w:p w:rsidR="00FD7663" w:rsidRPr="00446617" w:rsidRDefault="00FD7663"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FD7663">
        <w:rPr>
          <w:rFonts w:ascii="GHEA Grapalat" w:hAnsi="GHEA Grapalat" w:cs="Arial"/>
          <w:color w:val="000000"/>
          <w:sz w:val="24"/>
          <w:szCs w:val="24"/>
          <w:shd w:val="clear" w:color="auto" w:fill="FFFFFF"/>
          <w:lang w:val="hy-AM"/>
        </w:rPr>
        <w:t>2) նշված նորմի կիրառումը պայմանավորված է ստորակետերով և «կամ» շաղկապով բաժանված պայմաններով:</w:t>
      </w:r>
    </w:p>
    <w:p w:rsidR="009A6E91" w:rsidRPr="00E4183A" w:rsidRDefault="00131EF8"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E4183A">
        <w:rPr>
          <w:rFonts w:ascii="GHEA Grapalat" w:hAnsi="GHEA Grapalat" w:cs="Arial"/>
          <w:color w:val="000000"/>
          <w:sz w:val="24"/>
          <w:szCs w:val="24"/>
          <w:shd w:val="clear" w:color="auto" w:fill="FFFFFF"/>
          <w:lang w:val="hy-AM"/>
        </w:rPr>
        <w:t xml:space="preserve">Վերոնշյալից հետևում է, որ </w:t>
      </w:r>
      <w:r w:rsidR="00111613" w:rsidRPr="00E4183A">
        <w:rPr>
          <w:rFonts w:ascii="GHEA Grapalat" w:hAnsi="GHEA Grapalat" w:cs="Arial"/>
          <w:color w:val="000000"/>
          <w:sz w:val="24"/>
          <w:szCs w:val="24"/>
          <w:shd w:val="clear" w:color="auto" w:fill="FFFFFF"/>
          <w:lang w:val="hy-AM"/>
        </w:rPr>
        <w:t xml:space="preserve">որոշման </w:t>
      </w:r>
      <w:r w:rsidR="00CE49A6" w:rsidRPr="00E4183A">
        <w:rPr>
          <w:rFonts w:ascii="GHEA Grapalat" w:hAnsi="GHEA Grapalat" w:cs="Arial"/>
          <w:color w:val="000000"/>
          <w:sz w:val="24"/>
          <w:szCs w:val="24"/>
          <w:shd w:val="clear" w:color="auto" w:fill="FFFFFF"/>
          <w:lang w:val="hy-AM"/>
        </w:rPr>
        <w:t>հ</w:t>
      </w:r>
      <w:r w:rsidR="00111613" w:rsidRPr="00E4183A">
        <w:rPr>
          <w:rFonts w:ascii="GHEA Grapalat" w:hAnsi="GHEA Grapalat" w:cs="Arial"/>
          <w:color w:val="000000"/>
          <w:sz w:val="24"/>
          <w:szCs w:val="24"/>
          <w:shd w:val="clear" w:color="auto" w:fill="FFFFFF"/>
          <w:lang w:val="hy-AM"/>
        </w:rPr>
        <w:t xml:space="preserve">ավելված 1-ի 32-րդ կետի 1-ին ենթակետի «թ» կետով սահմանված </w:t>
      </w:r>
      <w:r w:rsidR="00FE50D2" w:rsidRPr="00E4183A">
        <w:rPr>
          <w:rFonts w:ascii="GHEA Grapalat" w:hAnsi="GHEA Grapalat" w:cs="Arial"/>
          <w:color w:val="000000"/>
          <w:sz w:val="24"/>
          <w:szCs w:val="24"/>
          <w:shd w:val="clear" w:color="auto" w:fill="FFFFFF"/>
          <w:lang w:val="hy-AM"/>
        </w:rPr>
        <w:t>պայմանների</w:t>
      </w:r>
      <w:r w:rsidR="00AA22D6" w:rsidRPr="00E4183A">
        <w:rPr>
          <w:rFonts w:ascii="GHEA Grapalat" w:hAnsi="GHEA Grapalat" w:cs="Arial"/>
          <w:color w:val="000000"/>
          <w:sz w:val="24"/>
          <w:szCs w:val="24"/>
          <w:shd w:val="clear" w:color="auto" w:fill="FFFFFF"/>
          <w:lang w:val="hy-AM"/>
        </w:rPr>
        <w:t>ց</w:t>
      </w:r>
      <w:r w:rsidR="00FE50D2" w:rsidRPr="00E4183A">
        <w:rPr>
          <w:rFonts w:ascii="GHEA Grapalat" w:hAnsi="GHEA Grapalat" w:cs="Arial"/>
          <w:color w:val="000000"/>
          <w:sz w:val="24"/>
          <w:szCs w:val="24"/>
          <w:shd w:val="clear" w:color="auto" w:fill="FFFFFF"/>
          <w:lang w:val="hy-AM"/>
        </w:rPr>
        <w:t xml:space="preserve"> </w:t>
      </w:r>
      <w:r w:rsidR="00FE50D2" w:rsidRPr="00E4183A">
        <w:rPr>
          <w:rFonts w:ascii="GHEA Grapalat" w:hAnsi="GHEA Grapalat" w:cs="Arial"/>
          <w:i/>
          <w:color w:val="000000"/>
          <w:sz w:val="24"/>
          <w:szCs w:val="24"/>
          <w:shd w:val="clear" w:color="auto" w:fill="FFFFFF"/>
          <w:lang w:val="hy-AM"/>
        </w:rPr>
        <w:t>որևէ մեկի առկայությ</w:t>
      </w:r>
      <w:r w:rsidR="005B533C" w:rsidRPr="00E4183A">
        <w:rPr>
          <w:rFonts w:ascii="GHEA Grapalat" w:hAnsi="GHEA Grapalat" w:cs="Arial"/>
          <w:i/>
          <w:color w:val="000000"/>
          <w:sz w:val="24"/>
          <w:szCs w:val="24"/>
          <w:shd w:val="clear" w:color="auto" w:fill="FFFFFF"/>
          <w:lang w:val="hy-AM"/>
        </w:rPr>
        <w:t>ունը</w:t>
      </w:r>
      <w:r w:rsidR="005B533C" w:rsidRPr="00E4183A">
        <w:rPr>
          <w:rFonts w:ascii="GHEA Grapalat" w:hAnsi="GHEA Grapalat" w:cs="Arial"/>
          <w:color w:val="000000"/>
          <w:sz w:val="24"/>
          <w:szCs w:val="24"/>
          <w:shd w:val="clear" w:color="auto" w:fill="FFFFFF"/>
          <w:lang w:val="hy-AM"/>
        </w:rPr>
        <w:t xml:space="preserve"> բավարար է հրավերի համար սահմանված պահանջներին համապատասխանելու համար։ </w:t>
      </w:r>
    </w:p>
    <w:p w:rsidR="0022336A" w:rsidRPr="00632E6F" w:rsidRDefault="00AB6926"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r w:rsidRPr="00E4183A">
        <w:rPr>
          <w:rFonts w:ascii="GHEA Grapalat" w:hAnsi="GHEA Grapalat" w:cs="Arial"/>
          <w:color w:val="000000"/>
          <w:sz w:val="24"/>
          <w:szCs w:val="24"/>
          <w:shd w:val="clear" w:color="auto" w:fill="FFFFFF"/>
          <w:lang w:val="hy-AM"/>
        </w:rPr>
        <w:t xml:space="preserve">Մինչդեռ, </w:t>
      </w:r>
      <w:r w:rsidR="00BA0994" w:rsidRPr="00E4183A">
        <w:rPr>
          <w:rFonts w:ascii="GHEA Grapalat" w:hAnsi="GHEA Grapalat" w:cs="Arial"/>
          <w:color w:val="000000"/>
          <w:sz w:val="24"/>
          <w:szCs w:val="24"/>
          <w:shd w:val="clear" w:color="auto" w:fill="FFFFFF"/>
          <w:lang w:val="hy-AM"/>
        </w:rPr>
        <w:t xml:space="preserve">նախագծի հիմնավորմամբ ներկայացված իրավիճակում </w:t>
      </w:r>
      <w:r w:rsidRPr="00E4183A">
        <w:rPr>
          <w:rFonts w:ascii="GHEA Grapalat" w:hAnsi="GHEA Grapalat" w:cs="Arial"/>
          <w:color w:val="000000"/>
          <w:sz w:val="24"/>
          <w:szCs w:val="24"/>
          <w:shd w:val="clear" w:color="auto" w:fill="FFFFFF"/>
          <w:lang w:val="hy-AM"/>
        </w:rPr>
        <w:t>ընթացակարգի գնահատող հանձնաժողովը</w:t>
      </w:r>
      <w:r w:rsidR="002E1796" w:rsidRPr="00E4183A">
        <w:rPr>
          <w:rFonts w:ascii="GHEA Grapalat" w:hAnsi="GHEA Grapalat" w:cs="Arial"/>
          <w:color w:val="000000"/>
          <w:sz w:val="24"/>
          <w:szCs w:val="24"/>
          <w:shd w:val="clear" w:color="auto" w:fill="FFFFFF"/>
          <w:lang w:val="hy-AM"/>
        </w:rPr>
        <w:t>,</w:t>
      </w:r>
      <w:r w:rsidR="00F56640" w:rsidRPr="00E4183A">
        <w:rPr>
          <w:rFonts w:ascii="GHEA Grapalat" w:hAnsi="GHEA Grapalat" w:cs="Arial"/>
          <w:color w:val="000000"/>
          <w:sz w:val="24"/>
          <w:szCs w:val="24"/>
          <w:shd w:val="clear" w:color="auto" w:fill="FFFFFF"/>
          <w:lang w:val="hy-AM"/>
        </w:rPr>
        <w:t xml:space="preserve"> հիմք ընդունելով հավելված 1-ի 32-րդ կետի 1-ին ենթակետի «թ» կետի պահանջները,</w:t>
      </w:r>
      <w:r w:rsidRPr="00E4183A">
        <w:rPr>
          <w:rFonts w:ascii="GHEA Grapalat" w:hAnsi="GHEA Grapalat" w:cs="Arial"/>
          <w:color w:val="000000"/>
          <w:sz w:val="24"/>
          <w:szCs w:val="24"/>
          <w:shd w:val="clear" w:color="auto" w:fill="FFFFFF"/>
          <w:lang w:val="hy-AM"/>
        </w:rPr>
        <w:t xml:space="preserve"> </w:t>
      </w:r>
      <w:r w:rsidR="00F56640" w:rsidRPr="00E4183A">
        <w:rPr>
          <w:rFonts w:ascii="GHEA Grapalat" w:hAnsi="GHEA Grapalat" w:cs="Arial"/>
          <w:color w:val="000000"/>
          <w:sz w:val="24"/>
          <w:szCs w:val="24"/>
          <w:shd w:val="clear" w:color="auto" w:fill="FFFFFF"/>
          <w:lang w:val="hy-AM"/>
        </w:rPr>
        <w:t>առաջարկել է</w:t>
      </w:r>
      <w:r w:rsidRPr="00E4183A">
        <w:rPr>
          <w:rFonts w:ascii="GHEA Grapalat" w:hAnsi="GHEA Grapalat" w:cs="Arial"/>
          <w:color w:val="000000"/>
          <w:sz w:val="24"/>
          <w:szCs w:val="24"/>
          <w:shd w:val="clear" w:color="auto" w:fill="FFFFFF"/>
          <w:lang w:val="hy-AM"/>
        </w:rPr>
        <w:t xml:space="preserve"> շտկել փաստաթղթերում առկա </w:t>
      </w:r>
      <w:r w:rsidR="00066C16" w:rsidRPr="00E4183A">
        <w:rPr>
          <w:rFonts w:ascii="GHEA Grapalat" w:hAnsi="GHEA Grapalat" w:cs="Arial"/>
          <w:color w:val="000000"/>
          <w:sz w:val="24"/>
          <w:szCs w:val="24"/>
          <w:shd w:val="clear" w:color="auto" w:fill="FFFFFF"/>
          <w:lang w:val="hy-AM"/>
        </w:rPr>
        <w:t>անհամապատասխանություն</w:t>
      </w:r>
      <w:r w:rsidRPr="00E4183A">
        <w:rPr>
          <w:rFonts w:ascii="GHEA Grapalat" w:hAnsi="GHEA Grapalat" w:cs="Arial"/>
          <w:color w:val="000000"/>
          <w:sz w:val="24"/>
          <w:szCs w:val="24"/>
          <w:shd w:val="clear" w:color="auto" w:fill="FFFFFF"/>
          <w:lang w:val="hy-AM"/>
        </w:rPr>
        <w:t>ը</w:t>
      </w:r>
      <w:r w:rsidR="00F56640" w:rsidRPr="00E4183A">
        <w:rPr>
          <w:rFonts w:ascii="GHEA Grapalat" w:hAnsi="GHEA Grapalat" w:cs="Arial"/>
          <w:color w:val="000000"/>
          <w:sz w:val="24"/>
          <w:szCs w:val="24"/>
          <w:shd w:val="clear" w:color="auto" w:fill="FFFFFF"/>
          <w:lang w:val="hy-AM"/>
        </w:rPr>
        <w:t>՝</w:t>
      </w:r>
      <w:r w:rsidRPr="00E4183A">
        <w:rPr>
          <w:rFonts w:ascii="GHEA Grapalat" w:hAnsi="GHEA Grapalat" w:cs="Arial"/>
          <w:color w:val="000000"/>
          <w:sz w:val="24"/>
          <w:szCs w:val="24"/>
          <w:shd w:val="clear" w:color="auto" w:fill="FFFFFF"/>
          <w:lang w:val="hy-AM"/>
        </w:rPr>
        <w:t xml:space="preserve"> ընդհանրական կերպով հղում </w:t>
      </w:r>
      <w:r w:rsidR="00066C16" w:rsidRPr="00E4183A">
        <w:rPr>
          <w:rFonts w:ascii="GHEA Grapalat" w:hAnsi="GHEA Grapalat" w:cs="Arial"/>
          <w:color w:val="000000"/>
          <w:sz w:val="24"/>
          <w:szCs w:val="24"/>
          <w:shd w:val="clear" w:color="auto" w:fill="FFFFFF"/>
          <w:lang w:val="hy-AM"/>
        </w:rPr>
        <w:t>կատարել</w:t>
      </w:r>
      <w:r w:rsidR="00F56640" w:rsidRPr="00E4183A">
        <w:rPr>
          <w:rFonts w:ascii="GHEA Grapalat" w:hAnsi="GHEA Grapalat" w:cs="Arial"/>
          <w:color w:val="000000"/>
          <w:sz w:val="24"/>
          <w:szCs w:val="24"/>
          <w:shd w:val="clear" w:color="auto" w:fill="FFFFFF"/>
          <w:lang w:val="hy-AM"/>
        </w:rPr>
        <w:t>ով</w:t>
      </w:r>
      <w:r w:rsidRPr="00E4183A">
        <w:rPr>
          <w:rFonts w:ascii="GHEA Grapalat" w:hAnsi="GHEA Grapalat" w:cs="Arial"/>
          <w:color w:val="000000"/>
          <w:sz w:val="24"/>
          <w:szCs w:val="24"/>
          <w:shd w:val="clear" w:color="auto" w:fill="FFFFFF"/>
          <w:lang w:val="hy-AM"/>
        </w:rPr>
        <w:t xml:space="preserve"> նորմի վրա</w:t>
      </w:r>
      <w:r w:rsidR="00F56640" w:rsidRPr="00E4183A">
        <w:rPr>
          <w:rFonts w:ascii="GHEA Grapalat" w:hAnsi="GHEA Grapalat" w:cs="Arial"/>
          <w:color w:val="000000"/>
          <w:sz w:val="24"/>
          <w:szCs w:val="24"/>
          <w:shd w:val="clear" w:color="auto" w:fill="FFFFFF"/>
          <w:lang w:val="hy-AM"/>
        </w:rPr>
        <w:t xml:space="preserve"> և </w:t>
      </w:r>
      <w:r w:rsidRPr="00E4183A">
        <w:rPr>
          <w:rFonts w:ascii="GHEA Grapalat" w:hAnsi="GHEA Grapalat" w:cs="Arial"/>
          <w:color w:val="000000"/>
          <w:sz w:val="24"/>
          <w:szCs w:val="24"/>
          <w:shd w:val="clear" w:color="auto" w:fill="FFFFFF"/>
          <w:lang w:val="hy-AM"/>
        </w:rPr>
        <w:t>հստակ չնշելով</w:t>
      </w:r>
      <w:r w:rsidRPr="00E4183A">
        <w:rPr>
          <w:rFonts w:ascii="GHEA Grapalat" w:hAnsi="GHEA Grapalat" w:cs="Arial"/>
          <w:b/>
          <w:color w:val="000000"/>
          <w:sz w:val="24"/>
          <w:szCs w:val="24"/>
          <w:shd w:val="clear" w:color="auto" w:fill="FFFFFF"/>
          <w:lang w:val="hy-AM"/>
        </w:rPr>
        <w:t xml:space="preserve"> </w:t>
      </w:r>
      <w:r w:rsidR="00632E6F" w:rsidRPr="00E4183A">
        <w:rPr>
          <w:rFonts w:ascii="GHEA Grapalat" w:hAnsi="GHEA Grapalat" w:cs="Arial"/>
          <w:color w:val="000000"/>
          <w:sz w:val="24"/>
          <w:szCs w:val="24"/>
          <w:shd w:val="clear" w:color="auto" w:fill="FFFFFF"/>
          <w:lang w:val="hy-AM"/>
        </w:rPr>
        <w:t>շտկման ենթակա անհամապատասխանությունը</w:t>
      </w:r>
      <w:r w:rsidR="00F56640" w:rsidRPr="00E4183A">
        <w:rPr>
          <w:rFonts w:ascii="GHEA Grapalat" w:hAnsi="GHEA Grapalat" w:cs="Arial"/>
          <w:color w:val="000000"/>
          <w:sz w:val="24"/>
          <w:szCs w:val="24"/>
          <w:shd w:val="clear" w:color="auto" w:fill="FFFFFF"/>
          <w:lang w:val="hy-AM"/>
        </w:rPr>
        <w:t xml:space="preserve">: Այս պայմաններում հայտ ներկայացրած դիմումատուի կողմից թեև ներկայացվել է </w:t>
      </w:r>
      <w:r w:rsidR="008D6142" w:rsidRPr="00E4183A">
        <w:rPr>
          <w:rFonts w:ascii="GHEA Grapalat" w:hAnsi="GHEA Grapalat" w:cs="Arial"/>
          <w:color w:val="000000"/>
          <w:sz w:val="24"/>
          <w:szCs w:val="24"/>
          <w:shd w:val="clear" w:color="auto" w:fill="FFFFFF"/>
          <w:lang w:val="hy-AM"/>
        </w:rPr>
        <w:t xml:space="preserve"> դրույթում </w:t>
      </w:r>
      <w:r w:rsidR="00F56640" w:rsidRPr="00E4183A">
        <w:rPr>
          <w:rFonts w:ascii="GHEA Grapalat" w:hAnsi="GHEA Grapalat" w:cs="Arial"/>
          <w:color w:val="000000"/>
          <w:sz w:val="24"/>
          <w:szCs w:val="24"/>
          <w:shd w:val="clear" w:color="auto" w:fill="FFFFFF"/>
          <w:lang w:val="hy-AM"/>
        </w:rPr>
        <w:t>«կամ» շաղկապով</w:t>
      </w:r>
      <w:r w:rsidR="00C461EF" w:rsidRPr="00E4183A">
        <w:rPr>
          <w:rFonts w:ascii="GHEA Grapalat" w:hAnsi="GHEA Grapalat" w:cs="Arial"/>
          <w:color w:val="000000"/>
          <w:sz w:val="24"/>
          <w:szCs w:val="24"/>
          <w:shd w:val="clear" w:color="auto" w:fill="FFFFFF"/>
          <w:lang w:val="hy-AM"/>
        </w:rPr>
        <w:t xml:space="preserve"> առանձնացված և ըստ այդմ իբրև բավարար համարվող</w:t>
      </w:r>
      <w:r w:rsidR="00F56640" w:rsidRPr="00E4183A">
        <w:rPr>
          <w:rFonts w:ascii="GHEA Grapalat" w:hAnsi="GHEA Grapalat" w:cs="Arial"/>
          <w:color w:val="000000"/>
          <w:sz w:val="24"/>
          <w:szCs w:val="24"/>
          <w:shd w:val="clear" w:color="auto" w:fill="FFFFFF"/>
          <w:lang w:val="hy-AM"/>
        </w:rPr>
        <w:t xml:space="preserve"> </w:t>
      </w:r>
      <w:r w:rsidR="00604FBD" w:rsidRPr="00E4183A">
        <w:rPr>
          <w:rFonts w:ascii="GHEA Grapalat" w:hAnsi="GHEA Grapalat" w:cs="Arial"/>
          <w:color w:val="000000"/>
          <w:sz w:val="24"/>
          <w:szCs w:val="24"/>
          <w:shd w:val="clear" w:color="auto" w:fill="FFFFFF"/>
          <w:lang w:val="hy-AM"/>
        </w:rPr>
        <w:t xml:space="preserve">պահանջվող </w:t>
      </w:r>
      <w:r w:rsidR="00F56640" w:rsidRPr="00E4183A">
        <w:rPr>
          <w:rFonts w:ascii="GHEA Grapalat" w:hAnsi="GHEA Grapalat" w:cs="Arial"/>
          <w:color w:val="000000"/>
          <w:sz w:val="24"/>
          <w:szCs w:val="24"/>
          <w:shd w:val="clear" w:color="auto" w:fill="FFFFFF"/>
          <w:lang w:val="hy-AM"/>
        </w:rPr>
        <w:t>տեղեկություններից մեկը,</w:t>
      </w:r>
      <w:r w:rsidR="00632E6F" w:rsidRPr="00E4183A">
        <w:rPr>
          <w:rFonts w:ascii="GHEA Grapalat" w:hAnsi="GHEA Grapalat" w:cs="Arial"/>
          <w:color w:val="000000"/>
          <w:sz w:val="24"/>
          <w:szCs w:val="24"/>
          <w:shd w:val="clear" w:color="auto" w:fill="FFFFFF"/>
          <w:lang w:val="hy-AM"/>
        </w:rPr>
        <w:t xml:space="preserve"> </w:t>
      </w:r>
      <w:r w:rsidR="00C461EF" w:rsidRPr="00E4183A">
        <w:rPr>
          <w:rFonts w:ascii="GHEA Grapalat" w:hAnsi="GHEA Grapalat" w:cs="Arial"/>
          <w:color w:val="000000"/>
          <w:sz w:val="24"/>
          <w:szCs w:val="24"/>
          <w:shd w:val="clear" w:color="auto" w:fill="FFFFFF"/>
          <w:lang w:val="hy-AM"/>
        </w:rPr>
        <w:t xml:space="preserve">սակայն, </w:t>
      </w:r>
      <w:r w:rsidR="005E6193" w:rsidRPr="00E4183A">
        <w:rPr>
          <w:rFonts w:ascii="GHEA Grapalat" w:hAnsi="GHEA Grapalat" w:cs="Arial"/>
          <w:color w:val="000000"/>
          <w:sz w:val="24"/>
          <w:szCs w:val="24"/>
          <w:shd w:val="clear" w:color="auto" w:fill="FFFFFF"/>
          <w:lang w:val="hy-AM"/>
        </w:rPr>
        <w:t>այն դիտարկվել և գնահատվել է որպես ոչ բավարար:</w:t>
      </w:r>
    </w:p>
    <w:p w:rsidR="00727B2D" w:rsidRDefault="00C4432E" w:rsidP="00481087">
      <w:pPr>
        <w:pStyle w:val="ListParagraph"/>
        <w:spacing w:after="0" w:line="360" w:lineRule="auto"/>
        <w:ind w:left="0" w:right="-334" w:firstLine="360"/>
        <w:jc w:val="both"/>
        <w:rPr>
          <w:rFonts w:ascii="GHEA Grapalat" w:hAnsi="GHEA Grapalat" w:cs="Arial"/>
          <w:b/>
          <w:i/>
          <w:color w:val="000000"/>
          <w:sz w:val="24"/>
          <w:szCs w:val="24"/>
          <w:shd w:val="clear" w:color="auto" w:fill="FFFFFF"/>
          <w:lang w:val="hy-AM"/>
        </w:rPr>
      </w:pPr>
      <w:r w:rsidRPr="00446617">
        <w:rPr>
          <w:rFonts w:ascii="GHEA Grapalat" w:hAnsi="GHEA Grapalat" w:cs="Arial"/>
          <w:color w:val="000000"/>
          <w:sz w:val="24"/>
          <w:szCs w:val="24"/>
          <w:shd w:val="clear" w:color="auto" w:fill="FFFFFF"/>
          <w:lang w:val="hy-AM"/>
        </w:rPr>
        <w:t xml:space="preserve">Հետևաբար, </w:t>
      </w:r>
      <w:r w:rsidR="00C461EF" w:rsidRPr="005E6193">
        <w:rPr>
          <w:rFonts w:ascii="GHEA Grapalat" w:hAnsi="GHEA Grapalat" w:cs="Arial"/>
          <w:color w:val="000000"/>
          <w:sz w:val="24"/>
          <w:szCs w:val="24"/>
          <w:shd w:val="clear" w:color="auto" w:fill="FFFFFF"/>
          <w:lang w:val="hy-AM"/>
        </w:rPr>
        <w:t>իրավական որոշակիության ապահովման</w:t>
      </w:r>
      <w:r w:rsidR="00C461EF">
        <w:rPr>
          <w:rFonts w:ascii="GHEA Grapalat" w:hAnsi="GHEA Grapalat" w:cs="Arial"/>
          <w:color w:val="000000"/>
          <w:sz w:val="24"/>
          <w:szCs w:val="24"/>
          <w:shd w:val="clear" w:color="auto" w:fill="FFFFFF"/>
          <w:lang w:val="hy-AM"/>
        </w:rPr>
        <w:t xml:space="preserve"> տեսանկյունից անհրաժեշտ է, որ </w:t>
      </w:r>
      <w:r w:rsidRPr="00446617">
        <w:rPr>
          <w:rFonts w:ascii="GHEA Grapalat" w:hAnsi="GHEA Grapalat" w:cs="Arial"/>
          <w:color w:val="000000"/>
          <w:sz w:val="24"/>
          <w:szCs w:val="24"/>
          <w:shd w:val="clear" w:color="auto" w:fill="FFFFFF"/>
          <w:lang w:val="hy-AM"/>
        </w:rPr>
        <w:t>եթե հայտերի բացման նիստի ընթացքում իրականացված գնահատման արդյունքում մասնակցի հայտում արձանագրվում են անհամապատասխանություններ</w:t>
      </w:r>
      <w:r w:rsidR="0093630E" w:rsidRPr="00446617">
        <w:rPr>
          <w:rFonts w:ascii="GHEA Grapalat" w:hAnsi="GHEA Grapalat" w:cs="Arial"/>
          <w:color w:val="000000"/>
          <w:sz w:val="24"/>
          <w:szCs w:val="24"/>
          <w:shd w:val="clear" w:color="auto" w:fill="FFFFFF"/>
          <w:lang w:val="hy-AM"/>
        </w:rPr>
        <w:t xml:space="preserve">, հանձնաժողովի քարտուղարը դրա մասին </w:t>
      </w:r>
      <w:r w:rsidR="0093630E" w:rsidRPr="00446617">
        <w:rPr>
          <w:rFonts w:ascii="GHEA Grapalat" w:hAnsi="GHEA Grapalat" w:cs="Arial"/>
          <w:color w:val="000000"/>
          <w:sz w:val="24"/>
          <w:szCs w:val="24"/>
          <w:shd w:val="clear" w:color="auto" w:fill="FFFFFF"/>
          <w:lang w:val="hy-AM"/>
        </w:rPr>
        <w:lastRenderedPageBreak/>
        <w:t xml:space="preserve">էլեկտրոնային եղանակով մասնակցին տեղեկացնելու ժամանակ հստակ պետք է նշի, </w:t>
      </w:r>
      <w:r w:rsidR="0093630E" w:rsidRPr="00C461EF">
        <w:rPr>
          <w:rFonts w:ascii="GHEA Grapalat" w:hAnsi="GHEA Grapalat" w:cs="Arial"/>
          <w:i/>
          <w:color w:val="000000"/>
          <w:sz w:val="24"/>
          <w:szCs w:val="24"/>
          <w:shd w:val="clear" w:color="auto" w:fill="FFFFFF"/>
          <w:lang w:val="hy-AM"/>
        </w:rPr>
        <w:t>թե կոնկրետ որ հարցին է վերաբերում անհամապատասխանությունը։</w:t>
      </w:r>
    </w:p>
    <w:p w:rsidR="002A1A24" w:rsidRDefault="002A1A24" w:rsidP="00481087">
      <w:pPr>
        <w:pStyle w:val="ListParagraph"/>
        <w:spacing w:after="0" w:line="360" w:lineRule="auto"/>
        <w:ind w:left="0" w:right="-334" w:firstLine="360"/>
        <w:jc w:val="both"/>
        <w:rPr>
          <w:rFonts w:ascii="GHEA Grapalat" w:hAnsi="GHEA Grapalat" w:cs="Arial"/>
          <w:b/>
          <w:i/>
          <w:color w:val="000000"/>
          <w:sz w:val="24"/>
          <w:szCs w:val="24"/>
          <w:shd w:val="clear" w:color="auto" w:fill="FFFFFF"/>
          <w:lang w:val="hy-AM"/>
        </w:rPr>
      </w:pPr>
    </w:p>
    <w:p w:rsidR="002A1A24" w:rsidRPr="00B71946" w:rsidRDefault="00B71946" w:rsidP="00481087">
      <w:pPr>
        <w:shd w:val="clear" w:color="auto" w:fill="FFFFFF"/>
        <w:spacing w:line="360" w:lineRule="auto"/>
        <w:ind w:right="-334" w:firstLine="180"/>
        <w:jc w:val="both"/>
        <w:rPr>
          <w:rFonts w:ascii="GHEA Grapalat" w:eastAsia="Times New Roman" w:hAnsi="GHEA Grapalat" w:cs="Times New Roman"/>
          <w:b/>
          <w:sz w:val="24"/>
          <w:szCs w:val="24"/>
          <w:lang w:val="hy-AM" w:eastAsia="ru-RU"/>
        </w:rPr>
      </w:pPr>
      <w:r>
        <w:rPr>
          <w:rFonts w:ascii="GHEA Grapalat" w:eastAsia="Times New Roman" w:hAnsi="GHEA Grapalat" w:cs="Times New Roman"/>
          <w:b/>
          <w:sz w:val="24"/>
          <w:szCs w:val="24"/>
          <w:lang w:val="hy-AM" w:eastAsia="ru-RU"/>
        </w:rPr>
        <w:t xml:space="preserve">2․ </w:t>
      </w:r>
      <w:r w:rsidR="002A1A24" w:rsidRPr="00B71946">
        <w:rPr>
          <w:rFonts w:ascii="GHEA Grapalat" w:eastAsia="Times New Roman" w:hAnsi="GHEA Grapalat" w:cs="Times New Roman"/>
          <w:b/>
          <w:sz w:val="24"/>
          <w:szCs w:val="24"/>
          <w:lang w:val="hy-AM" w:eastAsia="ru-RU"/>
        </w:rPr>
        <w:t>Նախագծի մշակման գործընթացում ներգրավված ինստիտուտները և անձինք</w:t>
      </w:r>
    </w:p>
    <w:p w:rsidR="002A1A24" w:rsidRDefault="002A1A24" w:rsidP="00481087">
      <w:pPr>
        <w:shd w:val="clear" w:color="auto" w:fill="FFFFFF"/>
        <w:spacing w:after="0" w:line="360" w:lineRule="auto"/>
        <w:ind w:right="-334" w:firstLine="187"/>
        <w:jc w:val="both"/>
        <w:rPr>
          <w:rFonts w:ascii="GHEA Grapalat" w:eastAsia="Times New Roman" w:hAnsi="GHEA Grapalat" w:cs="Times New Roman"/>
          <w:sz w:val="24"/>
          <w:szCs w:val="24"/>
          <w:lang w:val="hy-AM" w:eastAsia="ru-RU"/>
        </w:rPr>
      </w:pPr>
      <w:r w:rsidRPr="00E63543">
        <w:rPr>
          <w:rFonts w:ascii="GHEA Grapalat" w:eastAsia="Times New Roman" w:hAnsi="GHEA Grapalat" w:cs="Times New Roman"/>
          <w:sz w:val="24"/>
          <w:szCs w:val="24"/>
          <w:lang w:val="hy-AM" w:eastAsia="ru-RU"/>
        </w:rPr>
        <w:t xml:space="preserve">Նախագիծը մշակվել է ՀՀ </w:t>
      </w:r>
      <w:r>
        <w:rPr>
          <w:rFonts w:ascii="GHEA Grapalat" w:eastAsia="Times New Roman" w:hAnsi="GHEA Grapalat" w:cs="Times New Roman"/>
          <w:sz w:val="24"/>
          <w:szCs w:val="24"/>
          <w:lang w:val="hy-AM" w:eastAsia="ru-RU"/>
        </w:rPr>
        <w:t>մարդու իրավունքների պաշտպանի աշխատակազմի</w:t>
      </w:r>
      <w:r w:rsidRPr="00E63543">
        <w:rPr>
          <w:rFonts w:ascii="GHEA Grapalat" w:eastAsia="Times New Roman" w:hAnsi="GHEA Grapalat" w:cs="Times New Roman"/>
          <w:sz w:val="24"/>
          <w:szCs w:val="24"/>
          <w:lang w:val="hy-AM" w:eastAsia="ru-RU"/>
        </w:rPr>
        <w:t xml:space="preserve"> կողմից:</w:t>
      </w:r>
    </w:p>
    <w:p w:rsidR="000E07C4" w:rsidRPr="00E63543" w:rsidRDefault="000E07C4" w:rsidP="00481087">
      <w:pPr>
        <w:shd w:val="clear" w:color="auto" w:fill="FFFFFF"/>
        <w:spacing w:after="0" w:line="360" w:lineRule="auto"/>
        <w:ind w:right="-334" w:firstLine="187"/>
        <w:jc w:val="both"/>
        <w:rPr>
          <w:rFonts w:ascii="GHEA Grapalat" w:eastAsia="Times New Roman" w:hAnsi="GHEA Grapalat" w:cs="Times New Roman"/>
          <w:sz w:val="24"/>
          <w:szCs w:val="24"/>
          <w:lang w:val="hy-AM" w:eastAsia="ru-RU"/>
        </w:rPr>
      </w:pPr>
    </w:p>
    <w:p w:rsidR="002A1A24" w:rsidRPr="002A1A24" w:rsidRDefault="00B71946" w:rsidP="00481087">
      <w:pPr>
        <w:spacing w:after="0" w:line="360" w:lineRule="auto"/>
        <w:ind w:right="-334" w:firstLine="187"/>
        <w:jc w:val="both"/>
        <w:rPr>
          <w:rFonts w:ascii="GHEA Grapalat" w:hAnsi="GHEA Grapalat" w:cs="Arial"/>
          <w:color w:val="000000"/>
          <w:sz w:val="24"/>
          <w:szCs w:val="24"/>
          <w:shd w:val="clear" w:color="auto" w:fill="FFFFFF"/>
          <w:lang w:val="hy-AM"/>
        </w:rPr>
      </w:pPr>
      <w:r>
        <w:rPr>
          <w:rFonts w:ascii="GHEA Grapalat" w:eastAsia="Times New Roman" w:hAnsi="GHEA Grapalat" w:cs="Times New Roman"/>
          <w:b/>
          <w:sz w:val="24"/>
          <w:szCs w:val="24"/>
          <w:lang w:val="hy-AM" w:eastAsia="ru-RU"/>
        </w:rPr>
        <w:t xml:space="preserve">3․ </w:t>
      </w:r>
      <w:r w:rsidR="002A1A24" w:rsidRPr="002A1A24">
        <w:rPr>
          <w:rFonts w:ascii="GHEA Grapalat" w:eastAsia="Times New Roman" w:hAnsi="GHEA Grapalat" w:cs="Times New Roman"/>
          <w:b/>
          <w:sz w:val="24"/>
          <w:szCs w:val="24"/>
          <w:lang w:val="hy-AM" w:eastAsia="ru-RU"/>
        </w:rPr>
        <w:t>Ակնկալվող արդյունքը</w:t>
      </w:r>
    </w:p>
    <w:p w:rsidR="00727B2D" w:rsidRPr="00B71946" w:rsidRDefault="000C403E" w:rsidP="00481087">
      <w:pPr>
        <w:pStyle w:val="ListParagraph"/>
        <w:spacing w:after="0" w:line="360" w:lineRule="auto"/>
        <w:ind w:left="0" w:right="-334" w:firstLine="180"/>
        <w:jc w:val="both"/>
        <w:rPr>
          <w:rFonts w:ascii="GHEA Grapalat" w:hAnsi="GHEA Grapalat" w:cs="Arial"/>
          <w:color w:val="000000"/>
          <w:sz w:val="24"/>
          <w:szCs w:val="24"/>
          <w:shd w:val="clear" w:color="auto" w:fill="FFFFFF"/>
          <w:lang w:val="hy-AM"/>
        </w:rPr>
      </w:pPr>
      <w:r w:rsidRPr="00B71946">
        <w:rPr>
          <w:rFonts w:ascii="GHEA Grapalat" w:hAnsi="GHEA Grapalat" w:cs="Arial"/>
          <w:color w:val="000000"/>
          <w:sz w:val="24"/>
          <w:szCs w:val="24"/>
          <w:shd w:val="clear" w:color="auto" w:fill="FFFFFF"/>
          <w:lang w:val="hy-AM"/>
        </w:rPr>
        <w:t xml:space="preserve">Նշյալ </w:t>
      </w:r>
      <w:r w:rsidR="007907CA">
        <w:rPr>
          <w:rFonts w:ascii="GHEA Grapalat" w:hAnsi="GHEA Grapalat" w:cs="Arial"/>
          <w:color w:val="000000"/>
          <w:sz w:val="24"/>
          <w:szCs w:val="24"/>
          <w:shd w:val="clear" w:color="auto" w:fill="FFFFFF"/>
          <w:lang w:val="hy-AM"/>
        </w:rPr>
        <w:t>լրացումների</w:t>
      </w:r>
      <w:r w:rsidRPr="00B71946">
        <w:rPr>
          <w:rFonts w:ascii="GHEA Grapalat" w:hAnsi="GHEA Grapalat" w:cs="Arial"/>
          <w:color w:val="000000"/>
          <w:sz w:val="24"/>
          <w:szCs w:val="24"/>
          <w:shd w:val="clear" w:color="auto" w:fill="FFFFFF"/>
          <w:lang w:val="hy-AM"/>
        </w:rPr>
        <w:t xml:space="preserve"> իրականացումը պայմանավորված է տնտեսական գործունեության ազատության և տնտեսական մրցակցության երաշխավորման, ինչպես նաև ձեռնարկատիրական, գործունեությամբ զբաղվելու սահմանադրական իրավունքի նկատմամբ պետության անհամաչափ միջամտության կանխման, գործարար միջավայրի բարելավման, փոքր և միջին բիզնեսի շահերի պաշտպանության անհրաժեշտությամբ։</w:t>
      </w:r>
    </w:p>
    <w:p w:rsidR="00727B2D" w:rsidRPr="000C403E" w:rsidRDefault="00727B2D" w:rsidP="00481087">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p>
    <w:sectPr w:rsidR="00727B2D" w:rsidRPr="000C403E" w:rsidSect="00481087">
      <w:footerReference w:type="default" r:id="rId9"/>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40" w:rsidRDefault="00002B40" w:rsidP="0016245B">
      <w:pPr>
        <w:spacing w:after="0" w:line="240" w:lineRule="auto"/>
      </w:pPr>
      <w:r>
        <w:separator/>
      </w:r>
    </w:p>
  </w:endnote>
  <w:endnote w:type="continuationSeparator" w:id="0">
    <w:p w:rsidR="00002B40" w:rsidRDefault="00002B40" w:rsidP="0016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T18At00">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erriweather">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225886"/>
      <w:docPartObj>
        <w:docPartGallery w:val="Page Numbers (Bottom of Page)"/>
        <w:docPartUnique/>
      </w:docPartObj>
    </w:sdtPr>
    <w:sdtEndPr>
      <w:rPr>
        <w:noProof/>
      </w:rPr>
    </w:sdtEndPr>
    <w:sdtContent>
      <w:p w:rsidR="00C82421" w:rsidRDefault="00C82421">
        <w:pPr>
          <w:pStyle w:val="Footer"/>
          <w:jc w:val="center"/>
        </w:pPr>
        <w:r>
          <w:fldChar w:fldCharType="begin"/>
        </w:r>
        <w:r>
          <w:instrText xml:space="preserve"> PAGE   \* MERGEFORMAT </w:instrText>
        </w:r>
        <w:r>
          <w:fldChar w:fldCharType="separate"/>
        </w:r>
        <w:r w:rsidR="004275D6">
          <w:rPr>
            <w:noProof/>
          </w:rPr>
          <w:t>1</w:t>
        </w:r>
        <w:r>
          <w:rPr>
            <w:noProof/>
          </w:rPr>
          <w:fldChar w:fldCharType="end"/>
        </w:r>
      </w:p>
    </w:sdtContent>
  </w:sdt>
  <w:p w:rsidR="00C82421" w:rsidRDefault="00C82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40" w:rsidRDefault="00002B40" w:rsidP="0016245B">
      <w:pPr>
        <w:spacing w:after="0" w:line="240" w:lineRule="auto"/>
      </w:pPr>
      <w:r>
        <w:separator/>
      </w:r>
    </w:p>
  </w:footnote>
  <w:footnote w:type="continuationSeparator" w:id="0">
    <w:p w:rsidR="00002B40" w:rsidRDefault="00002B40" w:rsidP="0016245B">
      <w:pPr>
        <w:spacing w:after="0" w:line="240" w:lineRule="auto"/>
      </w:pPr>
      <w:r>
        <w:continuationSeparator/>
      </w:r>
    </w:p>
  </w:footnote>
  <w:footnote w:id="1">
    <w:p w:rsidR="009F4D11" w:rsidRPr="00E70AF4" w:rsidRDefault="009F4D11" w:rsidP="00AC2C70">
      <w:pPr>
        <w:pStyle w:val="FootnoteText"/>
        <w:ind w:right="-334"/>
        <w:jc w:val="both"/>
        <w:rPr>
          <w:rFonts w:ascii="GHEA Grapalat" w:hAnsi="GHEA Grapalat"/>
        </w:rPr>
      </w:pPr>
      <w:r w:rsidRPr="00E70AF4">
        <w:rPr>
          <w:rStyle w:val="FootnoteReference"/>
          <w:rFonts w:ascii="GHEA Grapalat" w:hAnsi="GHEA Grapalat"/>
        </w:rPr>
        <w:footnoteRef/>
      </w:r>
      <w:r w:rsidRPr="00E70AF4">
        <w:rPr>
          <w:rFonts w:ascii="GHEA Grapalat" w:hAnsi="GHEA Grapalat"/>
          <w:lang w:val="hy-AM"/>
        </w:rPr>
        <w:t xml:space="preserve"> «</w:t>
      </w:r>
      <w:r w:rsidRPr="00E70AF4">
        <w:rPr>
          <w:rFonts w:ascii="GHEA Grapalat" w:hAnsi="GHEA Grapalat" w:cs="Arial"/>
          <w:lang w:val="hy-AM"/>
        </w:rPr>
        <w:t>Սանդի</w:t>
      </w:r>
      <w:r w:rsidRPr="00E70AF4">
        <w:rPr>
          <w:rFonts w:ascii="GHEA Grapalat" w:hAnsi="GHEA Grapalat"/>
          <w:lang w:val="hy-AM"/>
        </w:rPr>
        <w:t xml:space="preserve"> </w:t>
      </w:r>
      <w:r w:rsidRPr="00E70AF4">
        <w:rPr>
          <w:rFonts w:ascii="GHEA Grapalat" w:hAnsi="GHEA Grapalat" w:cs="Arial"/>
          <w:lang w:val="hy-AM"/>
        </w:rPr>
        <w:t>թայմս</w:t>
      </w:r>
      <w:r w:rsidRPr="00E70AF4">
        <w:rPr>
          <w:rFonts w:ascii="GHEA Grapalat" w:hAnsi="GHEA Grapalat"/>
          <w:lang w:val="hy-AM"/>
        </w:rPr>
        <w:t xml:space="preserve">» </w:t>
      </w:r>
      <w:r w:rsidRPr="00E70AF4">
        <w:rPr>
          <w:rFonts w:ascii="GHEA Grapalat" w:hAnsi="GHEA Grapalat" w:cs="Arial"/>
          <w:lang w:val="hy-AM"/>
        </w:rPr>
        <w:t>թերթն</w:t>
      </w:r>
      <w:r w:rsidRPr="00E70AF4">
        <w:rPr>
          <w:rFonts w:ascii="GHEA Grapalat" w:hAnsi="GHEA Grapalat"/>
          <w:lang w:val="hy-AM"/>
        </w:rPr>
        <w:t xml:space="preserve"> </w:t>
      </w:r>
      <w:r w:rsidRPr="00E70AF4">
        <w:rPr>
          <w:rFonts w:ascii="GHEA Grapalat" w:hAnsi="GHEA Grapalat" w:cs="Arial"/>
          <w:lang w:val="hy-AM"/>
        </w:rPr>
        <w:t>ընդդեմ</w:t>
      </w:r>
      <w:r w:rsidRPr="00E70AF4">
        <w:rPr>
          <w:rFonts w:ascii="GHEA Grapalat" w:hAnsi="GHEA Grapalat"/>
          <w:lang w:val="hy-AM"/>
        </w:rPr>
        <w:t xml:space="preserve"> </w:t>
      </w:r>
      <w:r w:rsidRPr="00E70AF4">
        <w:rPr>
          <w:rFonts w:ascii="GHEA Grapalat" w:hAnsi="GHEA Grapalat" w:cs="Arial"/>
          <w:lang w:val="hy-AM"/>
        </w:rPr>
        <w:t>Միացյալ</w:t>
      </w:r>
      <w:r w:rsidRPr="00E70AF4">
        <w:rPr>
          <w:rFonts w:ascii="GHEA Grapalat" w:hAnsi="GHEA Grapalat"/>
          <w:lang w:val="hy-AM"/>
        </w:rPr>
        <w:t xml:space="preserve"> </w:t>
      </w:r>
      <w:r w:rsidRPr="00E70AF4">
        <w:rPr>
          <w:rFonts w:ascii="GHEA Grapalat" w:hAnsi="GHEA Grapalat" w:cs="Arial"/>
          <w:lang w:val="hy-AM"/>
        </w:rPr>
        <w:t>Թագավորության</w:t>
      </w:r>
      <w:r w:rsidRPr="00E70AF4">
        <w:rPr>
          <w:rFonts w:ascii="GHEA Grapalat" w:hAnsi="GHEA Grapalat"/>
          <w:lang w:val="hy-AM"/>
        </w:rPr>
        <w:t xml:space="preserve">» </w:t>
      </w:r>
      <w:r w:rsidRPr="00E70AF4">
        <w:rPr>
          <w:rFonts w:ascii="GHEA Grapalat" w:hAnsi="GHEA Grapalat" w:cs="Arial"/>
          <w:lang w:val="hy-AM"/>
        </w:rPr>
        <w:t>գործով</w:t>
      </w:r>
      <w:r w:rsidRPr="00E70AF4">
        <w:rPr>
          <w:rFonts w:ascii="GHEA Grapalat" w:hAnsi="GHEA Grapalat"/>
          <w:lang w:val="hy-AM"/>
        </w:rPr>
        <w:t xml:space="preserve"> </w:t>
      </w:r>
      <w:r w:rsidRPr="00E70AF4">
        <w:rPr>
          <w:rFonts w:ascii="GHEA Grapalat" w:hAnsi="GHEA Grapalat" w:cs="Arial"/>
          <w:lang w:val="hy-AM"/>
        </w:rPr>
        <w:t>Մարդու</w:t>
      </w:r>
      <w:r w:rsidRPr="00E70AF4">
        <w:rPr>
          <w:rFonts w:ascii="GHEA Grapalat" w:hAnsi="GHEA Grapalat"/>
          <w:lang w:val="hy-AM"/>
        </w:rPr>
        <w:t xml:space="preserve"> </w:t>
      </w:r>
      <w:r w:rsidRPr="00E70AF4">
        <w:rPr>
          <w:rFonts w:ascii="GHEA Grapalat" w:hAnsi="GHEA Grapalat" w:cs="Arial"/>
          <w:lang w:val="hy-AM"/>
        </w:rPr>
        <w:t>իրավունքների</w:t>
      </w:r>
      <w:r w:rsidRPr="00E70AF4">
        <w:rPr>
          <w:rFonts w:ascii="GHEA Grapalat" w:hAnsi="GHEA Grapalat"/>
          <w:lang w:val="hy-AM"/>
        </w:rPr>
        <w:t xml:space="preserve"> </w:t>
      </w:r>
      <w:r w:rsidRPr="00E70AF4">
        <w:rPr>
          <w:rFonts w:ascii="GHEA Grapalat" w:hAnsi="GHEA Grapalat" w:cs="Arial"/>
          <w:lang w:val="hy-AM"/>
        </w:rPr>
        <w:t>եվրոպական</w:t>
      </w:r>
      <w:r w:rsidRPr="00E70AF4">
        <w:rPr>
          <w:rFonts w:ascii="GHEA Grapalat" w:hAnsi="GHEA Grapalat"/>
          <w:lang w:val="hy-AM"/>
        </w:rPr>
        <w:t xml:space="preserve"> </w:t>
      </w:r>
      <w:r w:rsidRPr="00E70AF4">
        <w:rPr>
          <w:rFonts w:ascii="GHEA Grapalat" w:hAnsi="GHEA Grapalat" w:cs="Arial"/>
          <w:lang w:val="hy-AM"/>
        </w:rPr>
        <w:t>դատարանի</w:t>
      </w:r>
      <w:r w:rsidRPr="00E70AF4">
        <w:rPr>
          <w:rFonts w:ascii="GHEA Grapalat" w:hAnsi="GHEA Grapalat"/>
          <w:lang w:val="hy-AM"/>
        </w:rPr>
        <w:t xml:space="preserve"> 1979 </w:t>
      </w:r>
      <w:r w:rsidRPr="00E70AF4">
        <w:rPr>
          <w:rFonts w:ascii="GHEA Grapalat" w:hAnsi="GHEA Grapalat" w:cs="Arial"/>
          <w:lang w:val="hy-AM"/>
        </w:rPr>
        <w:t>թ</w:t>
      </w:r>
      <w:r w:rsidRPr="00E70AF4">
        <w:rPr>
          <w:rFonts w:ascii="GHEA Grapalat" w:hAnsi="GHEA Grapalat"/>
          <w:lang w:val="hy-AM"/>
        </w:rPr>
        <w:t xml:space="preserve">. </w:t>
      </w:r>
      <w:r w:rsidRPr="00E70AF4">
        <w:rPr>
          <w:rFonts w:ascii="GHEA Grapalat" w:hAnsi="GHEA Grapalat" w:cs="Arial"/>
          <w:lang w:val="hy-AM"/>
        </w:rPr>
        <w:t>ապրիլի</w:t>
      </w:r>
      <w:r w:rsidRPr="00E70AF4">
        <w:rPr>
          <w:rFonts w:ascii="GHEA Grapalat" w:hAnsi="GHEA Grapalat"/>
          <w:lang w:val="hy-AM"/>
        </w:rPr>
        <w:t xml:space="preserve"> 26-</w:t>
      </w:r>
      <w:r w:rsidRPr="00E70AF4">
        <w:rPr>
          <w:rFonts w:ascii="GHEA Grapalat" w:hAnsi="GHEA Grapalat" w:cs="Arial"/>
          <w:lang w:val="hy-AM"/>
        </w:rPr>
        <w:t>ի</w:t>
      </w:r>
      <w:r w:rsidRPr="00E70AF4">
        <w:rPr>
          <w:rFonts w:ascii="GHEA Grapalat" w:hAnsi="GHEA Grapalat"/>
          <w:lang w:val="hy-AM"/>
        </w:rPr>
        <w:t xml:space="preserve"> </w:t>
      </w:r>
      <w:r w:rsidRPr="00E70AF4">
        <w:rPr>
          <w:rFonts w:ascii="GHEA Grapalat" w:hAnsi="GHEA Grapalat" w:cs="Arial"/>
          <w:lang w:val="hy-AM"/>
        </w:rPr>
        <w:t>վճիռ</w:t>
      </w:r>
      <w:r w:rsidRPr="00E70AF4">
        <w:rPr>
          <w:rFonts w:ascii="GHEA Grapalat" w:hAnsi="GHEA Grapalat"/>
          <w:lang w:val="hy-AM"/>
        </w:rPr>
        <w:t xml:space="preserve">, </w:t>
      </w:r>
      <w:r w:rsidRPr="00E70AF4">
        <w:rPr>
          <w:rFonts w:ascii="GHEA Grapalat" w:hAnsi="GHEA Grapalat" w:cs="Arial"/>
          <w:lang w:val="hy-AM"/>
        </w:rPr>
        <w:t>Մարդու</w:t>
      </w:r>
      <w:r w:rsidRPr="00E70AF4">
        <w:rPr>
          <w:rFonts w:ascii="GHEA Grapalat" w:hAnsi="GHEA Grapalat"/>
          <w:lang w:val="hy-AM"/>
        </w:rPr>
        <w:t xml:space="preserve"> </w:t>
      </w:r>
      <w:r w:rsidRPr="00E70AF4">
        <w:rPr>
          <w:rFonts w:ascii="GHEA Grapalat" w:hAnsi="GHEA Grapalat" w:cs="Arial"/>
          <w:lang w:val="hy-AM"/>
        </w:rPr>
        <w:t>իրավունքների</w:t>
      </w:r>
      <w:r w:rsidRPr="00E70AF4">
        <w:rPr>
          <w:rFonts w:ascii="GHEA Grapalat" w:hAnsi="GHEA Grapalat"/>
          <w:lang w:val="hy-AM"/>
        </w:rPr>
        <w:t xml:space="preserve"> </w:t>
      </w:r>
      <w:r w:rsidRPr="00E70AF4">
        <w:rPr>
          <w:rFonts w:ascii="GHEA Grapalat" w:hAnsi="GHEA Grapalat" w:cs="Arial"/>
          <w:lang w:val="hy-AM"/>
        </w:rPr>
        <w:t>եվրոպական</w:t>
      </w:r>
      <w:r w:rsidRPr="00E70AF4">
        <w:rPr>
          <w:rFonts w:ascii="GHEA Grapalat" w:hAnsi="GHEA Grapalat"/>
          <w:lang w:val="hy-AM"/>
        </w:rPr>
        <w:t xml:space="preserve"> </w:t>
      </w:r>
      <w:r w:rsidRPr="00E70AF4">
        <w:rPr>
          <w:rFonts w:ascii="GHEA Grapalat" w:hAnsi="GHEA Grapalat" w:cs="Arial"/>
          <w:lang w:val="hy-AM"/>
        </w:rPr>
        <w:t>դատարանի</w:t>
      </w:r>
      <w:r w:rsidRPr="00E70AF4">
        <w:rPr>
          <w:rFonts w:ascii="GHEA Grapalat" w:hAnsi="GHEA Grapalat"/>
          <w:lang w:val="hy-AM"/>
        </w:rPr>
        <w:t xml:space="preserve"> </w:t>
      </w:r>
      <w:r w:rsidRPr="00E70AF4">
        <w:rPr>
          <w:rFonts w:ascii="GHEA Grapalat" w:hAnsi="GHEA Grapalat" w:cs="Arial"/>
          <w:lang w:val="hy-AM"/>
        </w:rPr>
        <w:t>զեկույցներ</w:t>
      </w:r>
      <w:r w:rsidRPr="00E70AF4">
        <w:rPr>
          <w:rFonts w:ascii="GHEA Grapalat" w:hAnsi="GHEA Grapalat"/>
          <w:lang w:val="hy-AM"/>
        </w:rPr>
        <w:t xml:space="preserve">, </w:t>
      </w:r>
      <w:r w:rsidRPr="00E70AF4">
        <w:rPr>
          <w:rFonts w:ascii="GHEA Grapalat" w:hAnsi="GHEA Grapalat" w:cs="Arial"/>
          <w:lang w:val="hy-AM"/>
        </w:rPr>
        <w:t>հտ</w:t>
      </w:r>
      <w:r w:rsidRPr="00E70AF4">
        <w:rPr>
          <w:rFonts w:ascii="GHEA Grapalat" w:hAnsi="GHEA Grapalat"/>
          <w:lang w:val="hy-AM"/>
        </w:rPr>
        <w:t xml:space="preserve">. 2, 1979 </w:t>
      </w:r>
      <w:r w:rsidRPr="00E70AF4">
        <w:rPr>
          <w:rFonts w:ascii="GHEA Grapalat" w:hAnsi="GHEA Grapalat" w:cs="Arial"/>
          <w:lang w:val="hy-AM"/>
        </w:rPr>
        <w:t>թ</w:t>
      </w:r>
      <w:r w:rsidRPr="00E70AF4">
        <w:rPr>
          <w:rFonts w:ascii="GHEA Grapalat" w:hAnsi="GHEA Grapalat"/>
          <w:lang w:val="hy-AM"/>
        </w:rPr>
        <w:t xml:space="preserve">., </w:t>
      </w:r>
      <w:r w:rsidRPr="00E70AF4">
        <w:rPr>
          <w:rFonts w:ascii="GHEA Grapalat" w:hAnsi="GHEA Grapalat" w:cs="Arial"/>
          <w:lang w:val="hy-AM"/>
        </w:rPr>
        <w:t>էջ</w:t>
      </w:r>
      <w:r w:rsidRPr="00E70AF4">
        <w:rPr>
          <w:rFonts w:ascii="GHEA Grapalat" w:hAnsi="GHEA Grapalat"/>
          <w:lang w:val="hy-AM"/>
        </w:rPr>
        <w:t xml:space="preserve"> 45, </w:t>
      </w:r>
      <w:r w:rsidRPr="00E70AF4">
        <w:rPr>
          <w:rFonts w:ascii="GHEA Grapalat" w:hAnsi="GHEA Grapalat" w:cs="Arial"/>
          <w:lang w:val="hy-AM"/>
        </w:rPr>
        <w:t>պարբ</w:t>
      </w:r>
      <w:r w:rsidRPr="00E70AF4">
        <w:rPr>
          <w:rFonts w:ascii="GHEA Grapalat" w:hAnsi="GHEA Grapalat"/>
          <w:lang w:val="hy-AM"/>
        </w:rPr>
        <w:t xml:space="preserve">. </w:t>
      </w:r>
      <w:r w:rsidRPr="00E70AF4">
        <w:rPr>
          <w:rFonts w:ascii="GHEA Grapalat" w:hAnsi="GHEA Grapalat"/>
        </w:rPr>
        <w:t>47 (Sunday Times v. United Kingdom, European Court of Human Rights, 26 April 1979, European Human Rights Reports, Vol. 2, 1979, p. 45, para. 47):</w:t>
      </w:r>
    </w:p>
  </w:footnote>
  <w:footnote w:id="2">
    <w:p w:rsidR="009F4D11" w:rsidRPr="00F1089D" w:rsidRDefault="009F4D11" w:rsidP="00AC2C70">
      <w:pPr>
        <w:pStyle w:val="FootnoteText"/>
        <w:ind w:right="-334"/>
        <w:jc w:val="both"/>
        <w:rPr>
          <w:rFonts w:ascii="GHEA Grapalat" w:hAnsi="GHEA Grapalat"/>
        </w:rPr>
      </w:pPr>
      <w:r w:rsidRPr="00E70AF4">
        <w:rPr>
          <w:rStyle w:val="FootnoteReference"/>
          <w:rFonts w:ascii="GHEA Grapalat" w:hAnsi="GHEA Grapalat"/>
        </w:rPr>
        <w:footnoteRef/>
      </w:r>
      <w:r w:rsidRPr="00E70AF4">
        <w:rPr>
          <w:rFonts w:ascii="GHEA Grapalat" w:hAnsi="GHEA Grapalat"/>
        </w:rPr>
        <w:t xml:space="preserve"> </w:t>
      </w:r>
      <w:r w:rsidRPr="00E70AF4">
        <w:rPr>
          <w:rFonts w:ascii="GHEA Grapalat" w:hAnsi="GHEA Grapalat" w:cs="Arial"/>
        </w:rPr>
        <w:t>Տե՛ս</w:t>
      </w:r>
      <w:r w:rsidRPr="00E70AF4">
        <w:rPr>
          <w:rFonts w:ascii="GHEA Grapalat" w:hAnsi="GHEA Grapalat"/>
        </w:rPr>
        <w:t xml:space="preserve"> </w:t>
      </w:r>
      <w:r w:rsidRPr="00E70AF4">
        <w:rPr>
          <w:rFonts w:ascii="GHEA Grapalat" w:hAnsi="GHEA Grapalat" w:cs="Arial"/>
        </w:rPr>
        <w:t>Հիլդա</w:t>
      </w:r>
      <w:r w:rsidRPr="00E70AF4">
        <w:rPr>
          <w:rFonts w:ascii="GHEA Grapalat" w:hAnsi="GHEA Grapalat"/>
        </w:rPr>
        <w:t xml:space="preserve"> </w:t>
      </w:r>
      <w:r w:rsidRPr="00E70AF4">
        <w:rPr>
          <w:rFonts w:ascii="GHEA Grapalat" w:hAnsi="GHEA Grapalat" w:cs="Arial"/>
        </w:rPr>
        <w:t>Հաֆստեյնսդոտիրն</w:t>
      </w:r>
      <w:r w:rsidRPr="00E70AF4">
        <w:rPr>
          <w:rFonts w:ascii="GHEA Grapalat" w:hAnsi="GHEA Grapalat"/>
        </w:rPr>
        <w:t xml:space="preserve"> </w:t>
      </w:r>
      <w:r w:rsidRPr="00E70AF4">
        <w:rPr>
          <w:rFonts w:ascii="GHEA Grapalat" w:hAnsi="GHEA Grapalat" w:cs="Arial"/>
        </w:rPr>
        <w:t>ընդդեմ</w:t>
      </w:r>
      <w:r w:rsidRPr="00E70AF4">
        <w:rPr>
          <w:rFonts w:ascii="GHEA Grapalat" w:hAnsi="GHEA Grapalat"/>
        </w:rPr>
        <w:t xml:space="preserve"> </w:t>
      </w:r>
      <w:r w:rsidRPr="00E70AF4">
        <w:rPr>
          <w:rFonts w:ascii="GHEA Grapalat" w:hAnsi="GHEA Grapalat" w:cs="Arial"/>
        </w:rPr>
        <w:t>Իսլանդիայի</w:t>
      </w:r>
      <w:r w:rsidRPr="00E70AF4">
        <w:rPr>
          <w:rFonts w:ascii="GHEA Grapalat" w:hAnsi="GHEA Grapalat"/>
        </w:rPr>
        <w:t xml:space="preserve"> (Hilda Hafsteinsdottir v. Iceland) </w:t>
      </w:r>
      <w:r w:rsidRPr="00E70AF4">
        <w:rPr>
          <w:rFonts w:ascii="GHEA Grapalat" w:hAnsi="GHEA Grapalat" w:cs="Arial"/>
        </w:rPr>
        <w:t>գործով</w:t>
      </w:r>
      <w:r w:rsidRPr="00E70AF4">
        <w:rPr>
          <w:rFonts w:ascii="GHEA Grapalat" w:hAnsi="GHEA Grapalat"/>
        </w:rPr>
        <w:t xml:space="preserve"> 2004 </w:t>
      </w:r>
      <w:r w:rsidRPr="00E70AF4">
        <w:rPr>
          <w:rFonts w:ascii="GHEA Grapalat" w:hAnsi="GHEA Grapalat" w:cs="Arial"/>
        </w:rPr>
        <w:t>թվականի</w:t>
      </w:r>
      <w:r w:rsidRPr="00E70AF4">
        <w:rPr>
          <w:rFonts w:ascii="GHEA Grapalat" w:hAnsi="GHEA Grapalat"/>
        </w:rPr>
        <w:t xml:space="preserve"> </w:t>
      </w:r>
      <w:r w:rsidRPr="00E70AF4">
        <w:rPr>
          <w:rFonts w:ascii="GHEA Grapalat" w:hAnsi="GHEA Grapalat" w:cs="Arial"/>
        </w:rPr>
        <w:t>հունիսի</w:t>
      </w:r>
      <w:r w:rsidRPr="00E70AF4">
        <w:rPr>
          <w:rFonts w:ascii="GHEA Grapalat" w:hAnsi="GHEA Grapalat"/>
        </w:rPr>
        <w:t xml:space="preserve"> 8-</w:t>
      </w:r>
      <w:r w:rsidRPr="00E70AF4">
        <w:rPr>
          <w:rFonts w:ascii="GHEA Grapalat" w:hAnsi="GHEA Grapalat" w:cs="Arial"/>
        </w:rPr>
        <w:t>ի</w:t>
      </w:r>
      <w:r w:rsidRPr="00E70AF4">
        <w:rPr>
          <w:rFonts w:ascii="GHEA Grapalat" w:hAnsi="GHEA Grapalat"/>
        </w:rPr>
        <w:t xml:space="preserve"> </w:t>
      </w:r>
      <w:r w:rsidRPr="00E70AF4">
        <w:rPr>
          <w:rFonts w:ascii="GHEA Grapalat" w:hAnsi="GHEA Grapalat" w:cs="Arial"/>
        </w:rPr>
        <w:t>վճիռը</w:t>
      </w:r>
      <w:r w:rsidRPr="00E70AF4">
        <w:rPr>
          <w:rFonts w:ascii="GHEA Grapalat" w:hAnsi="GHEA Grapalat"/>
        </w:rPr>
        <w:t xml:space="preserve">, </w:t>
      </w:r>
      <w:r w:rsidRPr="00E70AF4">
        <w:rPr>
          <w:rFonts w:ascii="GHEA Grapalat" w:hAnsi="GHEA Grapalat" w:cs="Arial"/>
        </w:rPr>
        <w:t>գանգատ</w:t>
      </w:r>
      <w:r w:rsidRPr="00E70AF4">
        <w:rPr>
          <w:rFonts w:ascii="GHEA Grapalat" w:hAnsi="GHEA Grapalat"/>
        </w:rPr>
        <w:t xml:space="preserve"> </w:t>
      </w:r>
      <w:r w:rsidRPr="00E70AF4">
        <w:rPr>
          <w:rFonts w:ascii="GHEA Grapalat" w:hAnsi="GHEA Grapalat" w:cs="Arial"/>
        </w:rPr>
        <w:t>թիվ</w:t>
      </w:r>
      <w:r w:rsidRPr="00E70AF4">
        <w:rPr>
          <w:rFonts w:ascii="GHEA Grapalat" w:hAnsi="GHEA Grapalat"/>
        </w:rPr>
        <w:t xml:space="preserve"> 40905/98, </w:t>
      </w:r>
      <w:r w:rsidRPr="00E70AF4">
        <w:rPr>
          <w:rFonts w:ascii="GHEA Grapalat" w:hAnsi="GHEA Grapalat" w:cs="Arial"/>
        </w:rPr>
        <w:t>կետ</w:t>
      </w:r>
      <w:r w:rsidRPr="00E70AF4">
        <w:rPr>
          <w:rFonts w:ascii="GHEA Grapalat" w:hAnsi="GHEA Grapalat"/>
        </w:rPr>
        <w:t xml:space="preserve"> 56:</w:t>
      </w:r>
    </w:p>
  </w:footnote>
  <w:footnote w:id="3">
    <w:p w:rsidR="00BC75A7" w:rsidRPr="004718FA" w:rsidRDefault="00BC75A7" w:rsidP="00AC2C70">
      <w:pPr>
        <w:pStyle w:val="FootnoteText"/>
        <w:ind w:right="-334"/>
        <w:jc w:val="both"/>
        <w:rPr>
          <w:rFonts w:ascii="Sylfaen" w:hAnsi="Sylfaen"/>
          <w:lang w:val="hy-AM"/>
        </w:rPr>
      </w:pPr>
      <w:r>
        <w:rPr>
          <w:rStyle w:val="FootnoteReference"/>
        </w:rPr>
        <w:footnoteRef/>
      </w:r>
      <w:r w:rsidRPr="004718FA">
        <w:rPr>
          <w:lang w:val="hy-AM"/>
        </w:rPr>
        <w:t xml:space="preserve"> </w:t>
      </w:r>
      <w:r w:rsidRPr="00F1089D">
        <w:rPr>
          <w:rFonts w:ascii="GHEA Grapalat" w:hAnsi="GHEA Grapalat" w:cs="Arial"/>
          <w:bCs/>
          <w:lang w:val="hy-AM"/>
        </w:rPr>
        <w:t>Տե՛ս</w:t>
      </w:r>
      <w:r>
        <w:rPr>
          <w:rFonts w:ascii="GHEA Grapalat" w:hAnsi="GHEA Grapalat" w:cs="Arial"/>
          <w:bCs/>
          <w:lang w:val="hy-AM"/>
        </w:rPr>
        <w:t xml:space="preserve"> Մարդու իրավունքների եվրոպական դատարանի նախադեպային պրակտիկայի հրատապ հիմնախնդիրները</w:t>
      </w:r>
      <w:r w:rsidRPr="004718FA">
        <w:rPr>
          <w:rFonts w:ascii="GHEA Grapalat" w:hAnsi="GHEA Grapalat" w:cs="Arial"/>
          <w:bCs/>
          <w:lang w:val="hy-AM"/>
        </w:rPr>
        <w:t xml:space="preserve">. </w:t>
      </w:r>
      <w:r>
        <w:rPr>
          <w:rFonts w:ascii="GHEA Grapalat" w:hAnsi="GHEA Grapalat" w:cs="Arial"/>
          <w:bCs/>
          <w:lang w:val="hy-AM"/>
        </w:rPr>
        <w:t>Գիտագործնական ձեռնարկ դատավորների և դատական ծառայողների համար։ Երևան 2011, էջ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CD6"/>
    <w:multiLevelType w:val="hybridMultilevel"/>
    <w:tmpl w:val="AEB62410"/>
    <w:lvl w:ilvl="0" w:tplc="D12E6B30">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A1A409E"/>
    <w:multiLevelType w:val="hybridMultilevel"/>
    <w:tmpl w:val="B32072AA"/>
    <w:lvl w:ilvl="0" w:tplc="F29A8842">
      <w:start w:val="1"/>
      <w:numFmt w:val="decimal"/>
      <w:lvlText w:val="%1."/>
      <w:lvlJc w:val="left"/>
      <w:pPr>
        <w:ind w:left="928" w:hanging="360"/>
      </w:pPr>
      <w:rPr>
        <w:rFonts w:cs="TT18At00" w:hint="default"/>
        <w:sz w:val="23"/>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nsid w:val="0ABF786B"/>
    <w:multiLevelType w:val="hybridMultilevel"/>
    <w:tmpl w:val="83806B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675E2"/>
    <w:multiLevelType w:val="hybridMultilevel"/>
    <w:tmpl w:val="A2647686"/>
    <w:lvl w:ilvl="0" w:tplc="EFA2C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D01729"/>
    <w:multiLevelType w:val="hybridMultilevel"/>
    <w:tmpl w:val="549C41CC"/>
    <w:lvl w:ilvl="0" w:tplc="A876305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12BEA"/>
    <w:multiLevelType w:val="hybridMultilevel"/>
    <w:tmpl w:val="243440D0"/>
    <w:lvl w:ilvl="0" w:tplc="6234BFE4">
      <w:start w:val="1"/>
      <w:numFmt w:val="decimal"/>
      <w:lvlText w:val="%1."/>
      <w:lvlJc w:val="left"/>
      <w:pPr>
        <w:ind w:left="1080" w:hanging="360"/>
      </w:pPr>
      <w:rPr>
        <w:rFonts w:eastAsiaTheme="minorHAnsi"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2D6F61"/>
    <w:multiLevelType w:val="hybridMultilevel"/>
    <w:tmpl w:val="41DCED3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F563862"/>
    <w:multiLevelType w:val="hybridMultilevel"/>
    <w:tmpl w:val="5FB2C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2761B"/>
    <w:multiLevelType w:val="hybridMultilevel"/>
    <w:tmpl w:val="ACF6EAE0"/>
    <w:lvl w:ilvl="0" w:tplc="1F2C3EC6">
      <w:start w:val="1"/>
      <w:numFmt w:val="decimal"/>
      <w:lvlText w:val="%1)"/>
      <w:lvlJc w:val="left"/>
      <w:pPr>
        <w:ind w:left="1080" w:hanging="360"/>
      </w:pPr>
      <w:rPr>
        <w:rFonts w:ascii="GHEA Grapalat" w:hAnsi="GHEA Grapalat"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8116B7"/>
    <w:multiLevelType w:val="hybridMultilevel"/>
    <w:tmpl w:val="0D908B14"/>
    <w:lvl w:ilvl="0" w:tplc="18B8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9E4FFA"/>
    <w:multiLevelType w:val="hybridMultilevel"/>
    <w:tmpl w:val="ECCCE054"/>
    <w:lvl w:ilvl="0" w:tplc="6CD0E6C0">
      <w:start w:val="1"/>
      <w:numFmt w:val="bullet"/>
      <w:lvlText w:val="-"/>
      <w:lvlJc w:val="left"/>
      <w:pPr>
        <w:ind w:left="1080" w:hanging="360"/>
      </w:pPr>
      <w:rPr>
        <w:rFonts w:ascii="GHEA Grapalat" w:eastAsiaTheme="minorHAnsi" w:hAnsi="GHEA Grapal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1E4BE5"/>
    <w:multiLevelType w:val="hybridMultilevel"/>
    <w:tmpl w:val="D6B2273C"/>
    <w:lvl w:ilvl="0" w:tplc="A7307E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77697A"/>
    <w:multiLevelType w:val="hybridMultilevel"/>
    <w:tmpl w:val="6F22DC80"/>
    <w:lvl w:ilvl="0" w:tplc="DB48D39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BB1972"/>
    <w:multiLevelType w:val="hybridMultilevel"/>
    <w:tmpl w:val="2A6010F2"/>
    <w:lvl w:ilvl="0" w:tplc="58702F62">
      <w:start w:val="1"/>
      <w:numFmt w:val="decimal"/>
      <w:lvlText w:val="%1."/>
      <w:lvlJc w:val="left"/>
      <w:pPr>
        <w:ind w:left="900" w:hanging="360"/>
      </w:pPr>
      <w:rPr>
        <w:rFonts w:cs="Sylfae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9AF19CB"/>
    <w:multiLevelType w:val="hybridMultilevel"/>
    <w:tmpl w:val="8830FA92"/>
    <w:lvl w:ilvl="0" w:tplc="0409000D">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nsid w:val="6BB42ACE"/>
    <w:multiLevelType w:val="hybridMultilevel"/>
    <w:tmpl w:val="15026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4"/>
  </w:num>
  <w:num w:numId="6">
    <w:abstractNumId w:val="5"/>
  </w:num>
  <w:num w:numId="7">
    <w:abstractNumId w:val="8"/>
  </w:num>
  <w:num w:numId="8">
    <w:abstractNumId w:val="9"/>
  </w:num>
  <w:num w:numId="9">
    <w:abstractNumId w:val="3"/>
  </w:num>
  <w:num w:numId="10">
    <w:abstractNumId w:val="7"/>
  </w:num>
  <w:num w:numId="11">
    <w:abstractNumId w:val="15"/>
  </w:num>
  <w:num w:numId="12">
    <w:abstractNumId w:val="10"/>
  </w:num>
  <w:num w:numId="13">
    <w:abstractNumId w:val="13"/>
  </w:num>
  <w:num w:numId="14">
    <w:abstractNumId w:val="1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02"/>
    <w:rsid w:val="00002465"/>
    <w:rsid w:val="00002B40"/>
    <w:rsid w:val="00010D46"/>
    <w:rsid w:val="0001256E"/>
    <w:rsid w:val="000140AB"/>
    <w:rsid w:val="00017A2F"/>
    <w:rsid w:val="00020139"/>
    <w:rsid w:val="00022CF6"/>
    <w:rsid w:val="00024CAC"/>
    <w:rsid w:val="000251A7"/>
    <w:rsid w:val="00025C3A"/>
    <w:rsid w:val="0003233A"/>
    <w:rsid w:val="00033DBB"/>
    <w:rsid w:val="0003564E"/>
    <w:rsid w:val="000408C0"/>
    <w:rsid w:val="000411BB"/>
    <w:rsid w:val="00044243"/>
    <w:rsid w:val="000450A5"/>
    <w:rsid w:val="00045455"/>
    <w:rsid w:val="0004671E"/>
    <w:rsid w:val="0004798E"/>
    <w:rsid w:val="00050D7F"/>
    <w:rsid w:val="00052F08"/>
    <w:rsid w:val="00054C60"/>
    <w:rsid w:val="00055F79"/>
    <w:rsid w:val="00056B52"/>
    <w:rsid w:val="00057767"/>
    <w:rsid w:val="00057F92"/>
    <w:rsid w:val="00061272"/>
    <w:rsid w:val="00065D94"/>
    <w:rsid w:val="00066C16"/>
    <w:rsid w:val="00081DA2"/>
    <w:rsid w:val="000828E3"/>
    <w:rsid w:val="00083987"/>
    <w:rsid w:val="00083E67"/>
    <w:rsid w:val="000876AC"/>
    <w:rsid w:val="0009147B"/>
    <w:rsid w:val="00093402"/>
    <w:rsid w:val="00093D5D"/>
    <w:rsid w:val="00094D1E"/>
    <w:rsid w:val="00096DA8"/>
    <w:rsid w:val="00097BB9"/>
    <w:rsid w:val="000A029B"/>
    <w:rsid w:val="000A2544"/>
    <w:rsid w:val="000A3854"/>
    <w:rsid w:val="000A4481"/>
    <w:rsid w:val="000A52D8"/>
    <w:rsid w:val="000A6269"/>
    <w:rsid w:val="000B0504"/>
    <w:rsid w:val="000B34C6"/>
    <w:rsid w:val="000C403E"/>
    <w:rsid w:val="000D2F2E"/>
    <w:rsid w:val="000D3EF0"/>
    <w:rsid w:val="000D54CC"/>
    <w:rsid w:val="000D7DAF"/>
    <w:rsid w:val="000E07C4"/>
    <w:rsid w:val="000E0CC2"/>
    <w:rsid w:val="000E280D"/>
    <w:rsid w:val="000E3128"/>
    <w:rsid w:val="000E6FDE"/>
    <w:rsid w:val="000F0E91"/>
    <w:rsid w:val="000F25B7"/>
    <w:rsid w:val="000F3A1B"/>
    <w:rsid w:val="000F3BEB"/>
    <w:rsid w:val="000F5A83"/>
    <w:rsid w:val="001003FD"/>
    <w:rsid w:val="001008EE"/>
    <w:rsid w:val="00101232"/>
    <w:rsid w:val="00101A3D"/>
    <w:rsid w:val="00105604"/>
    <w:rsid w:val="0010658B"/>
    <w:rsid w:val="00107383"/>
    <w:rsid w:val="00110008"/>
    <w:rsid w:val="00111613"/>
    <w:rsid w:val="00113CD3"/>
    <w:rsid w:val="001144F2"/>
    <w:rsid w:val="00124BBD"/>
    <w:rsid w:val="001257FF"/>
    <w:rsid w:val="00131EF8"/>
    <w:rsid w:val="0013253B"/>
    <w:rsid w:val="00134401"/>
    <w:rsid w:val="00137744"/>
    <w:rsid w:val="00137FF5"/>
    <w:rsid w:val="001422C6"/>
    <w:rsid w:val="001429C1"/>
    <w:rsid w:val="001432D3"/>
    <w:rsid w:val="00144E24"/>
    <w:rsid w:val="00150A9C"/>
    <w:rsid w:val="00154DF4"/>
    <w:rsid w:val="001573BF"/>
    <w:rsid w:val="00157C27"/>
    <w:rsid w:val="00160AE3"/>
    <w:rsid w:val="0016213F"/>
    <w:rsid w:val="0016245B"/>
    <w:rsid w:val="0016473A"/>
    <w:rsid w:val="0016755D"/>
    <w:rsid w:val="0017217F"/>
    <w:rsid w:val="001724C6"/>
    <w:rsid w:val="001844D0"/>
    <w:rsid w:val="00185E64"/>
    <w:rsid w:val="00191FB6"/>
    <w:rsid w:val="0019487A"/>
    <w:rsid w:val="001A0A81"/>
    <w:rsid w:val="001A15E1"/>
    <w:rsid w:val="001A1BD0"/>
    <w:rsid w:val="001A247E"/>
    <w:rsid w:val="001A656B"/>
    <w:rsid w:val="001A7D71"/>
    <w:rsid w:val="001B352E"/>
    <w:rsid w:val="001B3DAF"/>
    <w:rsid w:val="001B636E"/>
    <w:rsid w:val="001C3387"/>
    <w:rsid w:val="001C50E9"/>
    <w:rsid w:val="001C6C1E"/>
    <w:rsid w:val="001C788A"/>
    <w:rsid w:val="001D0265"/>
    <w:rsid w:val="001D0299"/>
    <w:rsid w:val="001D1CFB"/>
    <w:rsid w:val="001D3305"/>
    <w:rsid w:val="001D49A7"/>
    <w:rsid w:val="001D66DC"/>
    <w:rsid w:val="001E2ADE"/>
    <w:rsid w:val="001E5509"/>
    <w:rsid w:val="001E5603"/>
    <w:rsid w:val="001F04E8"/>
    <w:rsid w:val="001F1246"/>
    <w:rsid w:val="001F16E5"/>
    <w:rsid w:val="001F38A6"/>
    <w:rsid w:val="00200206"/>
    <w:rsid w:val="0020029B"/>
    <w:rsid w:val="00200BDB"/>
    <w:rsid w:val="0020467C"/>
    <w:rsid w:val="00210994"/>
    <w:rsid w:val="00214505"/>
    <w:rsid w:val="002157A2"/>
    <w:rsid w:val="00217A32"/>
    <w:rsid w:val="0022336A"/>
    <w:rsid w:val="002235F3"/>
    <w:rsid w:val="002260FD"/>
    <w:rsid w:val="00231AF7"/>
    <w:rsid w:val="00231DDB"/>
    <w:rsid w:val="00232A63"/>
    <w:rsid w:val="00233AA9"/>
    <w:rsid w:val="00235F8C"/>
    <w:rsid w:val="00242D48"/>
    <w:rsid w:val="00244214"/>
    <w:rsid w:val="00244EE1"/>
    <w:rsid w:val="0025005E"/>
    <w:rsid w:val="002500FD"/>
    <w:rsid w:val="00250288"/>
    <w:rsid w:val="0025318A"/>
    <w:rsid w:val="00253D63"/>
    <w:rsid w:val="00256BD6"/>
    <w:rsid w:val="00260DCB"/>
    <w:rsid w:val="0026306F"/>
    <w:rsid w:val="00263F0A"/>
    <w:rsid w:val="00267036"/>
    <w:rsid w:val="00267038"/>
    <w:rsid w:val="00271334"/>
    <w:rsid w:val="00271EFB"/>
    <w:rsid w:val="0027742E"/>
    <w:rsid w:val="00282350"/>
    <w:rsid w:val="00285545"/>
    <w:rsid w:val="00290216"/>
    <w:rsid w:val="00291CDF"/>
    <w:rsid w:val="002951E5"/>
    <w:rsid w:val="002A1353"/>
    <w:rsid w:val="002A1681"/>
    <w:rsid w:val="002A1A24"/>
    <w:rsid w:val="002A3637"/>
    <w:rsid w:val="002A7D85"/>
    <w:rsid w:val="002B039B"/>
    <w:rsid w:val="002B0F09"/>
    <w:rsid w:val="002B103E"/>
    <w:rsid w:val="002B176A"/>
    <w:rsid w:val="002B1B21"/>
    <w:rsid w:val="002B39D1"/>
    <w:rsid w:val="002B58CC"/>
    <w:rsid w:val="002B6E4D"/>
    <w:rsid w:val="002C0CEF"/>
    <w:rsid w:val="002C313B"/>
    <w:rsid w:val="002C4258"/>
    <w:rsid w:val="002C5DBB"/>
    <w:rsid w:val="002C5ED8"/>
    <w:rsid w:val="002C68E0"/>
    <w:rsid w:val="002D0F0B"/>
    <w:rsid w:val="002D2DBC"/>
    <w:rsid w:val="002D3BC5"/>
    <w:rsid w:val="002E1796"/>
    <w:rsid w:val="002E2421"/>
    <w:rsid w:val="002E338C"/>
    <w:rsid w:val="002F6C4C"/>
    <w:rsid w:val="002F6EE8"/>
    <w:rsid w:val="0030129F"/>
    <w:rsid w:val="00307FEE"/>
    <w:rsid w:val="00316015"/>
    <w:rsid w:val="003212F4"/>
    <w:rsid w:val="00321385"/>
    <w:rsid w:val="0032229E"/>
    <w:rsid w:val="00322DF4"/>
    <w:rsid w:val="00324D0C"/>
    <w:rsid w:val="00326958"/>
    <w:rsid w:val="00330A64"/>
    <w:rsid w:val="0033363A"/>
    <w:rsid w:val="00335E11"/>
    <w:rsid w:val="003365F8"/>
    <w:rsid w:val="003379A8"/>
    <w:rsid w:val="00340224"/>
    <w:rsid w:val="00340E05"/>
    <w:rsid w:val="00340E1F"/>
    <w:rsid w:val="00342795"/>
    <w:rsid w:val="00345D63"/>
    <w:rsid w:val="003505FE"/>
    <w:rsid w:val="0035141D"/>
    <w:rsid w:val="0035199C"/>
    <w:rsid w:val="00352896"/>
    <w:rsid w:val="00352D01"/>
    <w:rsid w:val="00356528"/>
    <w:rsid w:val="00360C1B"/>
    <w:rsid w:val="003664FC"/>
    <w:rsid w:val="00366FA6"/>
    <w:rsid w:val="0037077D"/>
    <w:rsid w:val="0037325A"/>
    <w:rsid w:val="00374368"/>
    <w:rsid w:val="00375E4D"/>
    <w:rsid w:val="00376465"/>
    <w:rsid w:val="003841F5"/>
    <w:rsid w:val="00385006"/>
    <w:rsid w:val="003855A0"/>
    <w:rsid w:val="0038619F"/>
    <w:rsid w:val="00390AAB"/>
    <w:rsid w:val="003915FE"/>
    <w:rsid w:val="00394405"/>
    <w:rsid w:val="003A2697"/>
    <w:rsid w:val="003A36D9"/>
    <w:rsid w:val="003A5528"/>
    <w:rsid w:val="003A6947"/>
    <w:rsid w:val="003A6A30"/>
    <w:rsid w:val="003A7A99"/>
    <w:rsid w:val="003B303F"/>
    <w:rsid w:val="003C00A7"/>
    <w:rsid w:val="003C1197"/>
    <w:rsid w:val="003C5C76"/>
    <w:rsid w:val="003D2EB8"/>
    <w:rsid w:val="003D602B"/>
    <w:rsid w:val="003D61BE"/>
    <w:rsid w:val="003E150C"/>
    <w:rsid w:val="003E176B"/>
    <w:rsid w:val="003E70FA"/>
    <w:rsid w:val="003E7EFA"/>
    <w:rsid w:val="003F269F"/>
    <w:rsid w:val="003F6441"/>
    <w:rsid w:val="003F6618"/>
    <w:rsid w:val="003F6809"/>
    <w:rsid w:val="003F7734"/>
    <w:rsid w:val="003F7A19"/>
    <w:rsid w:val="004003D4"/>
    <w:rsid w:val="00400982"/>
    <w:rsid w:val="004026EE"/>
    <w:rsid w:val="00403565"/>
    <w:rsid w:val="004043A8"/>
    <w:rsid w:val="00406281"/>
    <w:rsid w:val="004069CA"/>
    <w:rsid w:val="00407E68"/>
    <w:rsid w:val="00412C7A"/>
    <w:rsid w:val="00413F10"/>
    <w:rsid w:val="00415C7D"/>
    <w:rsid w:val="00417E20"/>
    <w:rsid w:val="00420553"/>
    <w:rsid w:val="004213FD"/>
    <w:rsid w:val="00425A09"/>
    <w:rsid w:val="0042706D"/>
    <w:rsid w:val="00427193"/>
    <w:rsid w:val="004275D6"/>
    <w:rsid w:val="00431F40"/>
    <w:rsid w:val="00440E02"/>
    <w:rsid w:val="00443D02"/>
    <w:rsid w:val="004457FE"/>
    <w:rsid w:val="00446617"/>
    <w:rsid w:val="00447A36"/>
    <w:rsid w:val="00452023"/>
    <w:rsid w:val="00457587"/>
    <w:rsid w:val="00457ACF"/>
    <w:rsid w:val="0046117D"/>
    <w:rsid w:val="00462662"/>
    <w:rsid w:val="00471D6B"/>
    <w:rsid w:val="004763CB"/>
    <w:rsid w:val="00480F4C"/>
    <w:rsid w:val="00481087"/>
    <w:rsid w:val="0048530C"/>
    <w:rsid w:val="0048607E"/>
    <w:rsid w:val="00493602"/>
    <w:rsid w:val="004A4655"/>
    <w:rsid w:val="004B3F29"/>
    <w:rsid w:val="004B3FEA"/>
    <w:rsid w:val="004B464B"/>
    <w:rsid w:val="004B52F5"/>
    <w:rsid w:val="004C0AF8"/>
    <w:rsid w:val="004C0B19"/>
    <w:rsid w:val="004C26CF"/>
    <w:rsid w:val="004C4E25"/>
    <w:rsid w:val="004D1E24"/>
    <w:rsid w:val="004D437B"/>
    <w:rsid w:val="004D4711"/>
    <w:rsid w:val="004D63EE"/>
    <w:rsid w:val="004D7ED0"/>
    <w:rsid w:val="004E2743"/>
    <w:rsid w:val="004E2885"/>
    <w:rsid w:val="004E615C"/>
    <w:rsid w:val="004E66A4"/>
    <w:rsid w:val="004F441A"/>
    <w:rsid w:val="004F6531"/>
    <w:rsid w:val="0050213B"/>
    <w:rsid w:val="005035FF"/>
    <w:rsid w:val="0051370A"/>
    <w:rsid w:val="00515454"/>
    <w:rsid w:val="00520774"/>
    <w:rsid w:val="005237AE"/>
    <w:rsid w:val="00534300"/>
    <w:rsid w:val="00535359"/>
    <w:rsid w:val="00537AF0"/>
    <w:rsid w:val="00537EE1"/>
    <w:rsid w:val="00543D25"/>
    <w:rsid w:val="00544D8F"/>
    <w:rsid w:val="0054626F"/>
    <w:rsid w:val="005467EE"/>
    <w:rsid w:val="00546B8F"/>
    <w:rsid w:val="005510DD"/>
    <w:rsid w:val="00552521"/>
    <w:rsid w:val="0055333F"/>
    <w:rsid w:val="00563054"/>
    <w:rsid w:val="00564A72"/>
    <w:rsid w:val="0057036D"/>
    <w:rsid w:val="005712FD"/>
    <w:rsid w:val="0057565A"/>
    <w:rsid w:val="005768D1"/>
    <w:rsid w:val="00576AF3"/>
    <w:rsid w:val="00583B93"/>
    <w:rsid w:val="00586341"/>
    <w:rsid w:val="00592304"/>
    <w:rsid w:val="00592F60"/>
    <w:rsid w:val="00596BFC"/>
    <w:rsid w:val="005A18BB"/>
    <w:rsid w:val="005A34BE"/>
    <w:rsid w:val="005A5E6E"/>
    <w:rsid w:val="005A6B86"/>
    <w:rsid w:val="005A7DFC"/>
    <w:rsid w:val="005B51F5"/>
    <w:rsid w:val="005B533C"/>
    <w:rsid w:val="005B5588"/>
    <w:rsid w:val="005B7607"/>
    <w:rsid w:val="005C262C"/>
    <w:rsid w:val="005C35C5"/>
    <w:rsid w:val="005C37F6"/>
    <w:rsid w:val="005C4826"/>
    <w:rsid w:val="005D0EE8"/>
    <w:rsid w:val="005D5DF4"/>
    <w:rsid w:val="005E27B7"/>
    <w:rsid w:val="005E6193"/>
    <w:rsid w:val="005F038F"/>
    <w:rsid w:val="005F0DCE"/>
    <w:rsid w:val="005F2FED"/>
    <w:rsid w:val="005F7226"/>
    <w:rsid w:val="005F733A"/>
    <w:rsid w:val="00604FBD"/>
    <w:rsid w:val="00610638"/>
    <w:rsid w:val="00611FF8"/>
    <w:rsid w:val="00612421"/>
    <w:rsid w:val="00613E66"/>
    <w:rsid w:val="00613E97"/>
    <w:rsid w:val="00614BE4"/>
    <w:rsid w:val="00615BA8"/>
    <w:rsid w:val="006203D4"/>
    <w:rsid w:val="0062293E"/>
    <w:rsid w:val="00623BE4"/>
    <w:rsid w:val="00627ED7"/>
    <w:rsid w:val="00632E6F"/>
    <w:rsid w:val="00634A2D"/>
    <w:rsid w:val="00634FAF"/>
    <w:rsid w:val="00640395"/>
    <w:rsid w:val="006424BF"/>
    <w:rsid w:val="00646AAE"/>
    <w:rsid w:val="00647956"/>
    <w:rsid w:val="0065590B"/>
    <w:rsid w:val="0066114E"/>
    <w:rsid w:val="00661805"/>
    <w:rsid w:val="00664237"/>
    <w:rsid w:val="00664594"/>
    <w:rsid w:val="006666FF"/>
    <w:rsid w:val="006717A3"/>
    <w:rsid w:val="00673043"/>
    <w:rsid w:val="006730EC"/>
    <w:rsid w:val="0067533A"/>
    <w:rsid w:val="00677AE3"/>
    <w:rsid w:val="00680043"/>
    <w:rsid w:val="00680199"/>
    <w:rsid w:val="006806DE"/>
    <w:rsid w:val="00681A72"/>
    <w:rsid w:val="00682909"/>
    <w:rsid w:val="006847B4"/>
    <w:rsid w:val="00685257"/>
    <w:rsid w:val="006905E7"/>
    <w:rsid w:val="006961B5"/>
    <w:rsid w:val="006A013F"/>
    <w:rsid w:val="006A14A6"/>
    <w:rsid w:val="006A301F"/>
    <w:rsid w:val="006A6918"/>
    <w:rsid w:val="006B78A0"/>
    <w:rsid w:val="006C56FE"/>
    <w:rsid w:val="006C6E45"/>
    <w:rsid w:val="006D1416"/>
    <w:rsid w:val="006D248B"/>
    <w:rsid w:val="006D73B2"/>
    <w:rsid w:val="006E07D2"/>
    <w:rsid w:val="006E1591"/>
    <w:rsid w:val="006E6DD8"/>
    <w:rsid w:val="006F079B"/>
    <w:rsid w:val="006F1542"/>
    <w:rsid w:val="006F70C8"/>
    <w:rsid w:val="006F7A7E"/>
    <w:rsid w:val="00702CBA"/>
    <w:rsid w:val="007034DD"/>
    <w:rsid w:val="0070433F"/>
    <w:rsid w:val="00710D27"/>
    <w:rsid w:val="00713D14"/>
    <w:rsid w:val="00713F90"/>
    <w:rsid w:val="00713FE3"/>
    <w:rsid w:val="00715A4D"/>
    <w:rsid w:val="00721343"/>
    <w:rsid w:val="0072175B"/>
    <w:rsid w:val="0072477B"/>
    <w:rsid w:val="00725D62"/>
    <w:rsid w:val="00727162"/>
    <w:rsid w:val="007279D9"/>
    <w:rsid w:val="00727B2D"/>
    <w:rsid w:val="007328BB"/>
    <w:rsid w:val="00733082"/>
    <w:rsid w:val="00733F5D"/>
    <w:rsid w:val="00734591"/>
    <w:rsid w:val="007356E3"/>
    <w:rsid w:val="007361D0"/>
    <w:rsid w:val="00740557"/>
    <w:rsid w:val="007419ED"/>
    <w:rsid w:val="00746633"/>
    <w:rsid w:val="0075181A"/>
    <w:rsid w:val="00752002"/>
    <w:rsid w:val="007520D1"/>
    <w:rsid w:val="007529E7"/>
    <w:rsid w:val="00753ACA"/>
    <w:rsid w:val="00755385"/>
    <w:rsid w:val="00755BC9"/>
    <w:rsid w:val="00760300"/>
    <w:rsid w:val="007604BC"/>
    <w:rsid w:val="00763BC0"/>
    <w:rsid w:val="007649D8"/>
    <w:rsid w:val="00765215"/>
    <w:rsid w:val="0076697C"/>
    <w:rsid w:val="00766E9F"/>
    <w:rsid w:val="00771DE1"/>
    <w:rsid w:val="007747F1"/>
    <w:rsid w:val="00774CA7"/>
    <w:rsid w:val="007810D1"/>
    <w:rsid w:val="00787981"/>
    <w:rsid w:val="007907CA"/>
    <w:rsid w:val="00790AF0"/>
    <w:rsid w:val="00790BC4"/>
    <w:rsid w:val="00792E62"/>
    <w:rsid w:val="00793E86"/>
    <w:rsid w:val="00795776"/>
    <w:rsid w:val="007963EE"/>
    <w:rsid w:val="007A0F7B"/>
    <w:rsid w:val="007A152C"/>
    <w:rsid w:val="007A1B5E"/>
    <w:rsid w:val="007A1F28"/>
    <w:rsid w:val="007A3EB8"/>
    <w:rsid w:val="007A5C65"/>
    <w:rsid w:val="007A716E"/>
    <w:rsid w:val="007B0FD4"/>
    <w:rsid w:val="007B205E"/>
    <w:rsid w:val="007B21EA"/>
    <w:rsid w:val="007B2D35"/>
    <w:rsid w:val="007B2E53"/>
    <w:rsid w:val="007B3D48"/>
    <w:rsid w:val="007B7B96"/>
    <w:rsid w:val="007C361F"/>
    <w:rsid w:val="007C44D7"/>
    <w:rsid w:val="007C4C76"/>
    <w:rsid w:val="007C4FCA"/>
    <w:rsid w:val="007C5245"/>
    <w:rsid w:val="007C79F3"/>
    <w:rsid w:val="007D7156"/>
    <w:rsid w:val="007E4EFE"/>
    <w:rsid w:val="00801857"/>
    <w:rsid w:val="00802A31"/>
    <w:rsid w:val="00804A37"/>
    <w:rsid w:val="00807180"/>
    <w:rsid w:val="0081062C"/>
    <w:rsid w:val="00813B2A"/>
    <w:rsid w:val="0081580C"/>
    <w:rsid w:val="00815FC4"/>
    <w:rsid w:val="0081692E"/>
    <w:rsid w:val="008177DB"/>
    <w:rsid w:val="008206AD"/>
    <w:rsid w:val="0082552B"/>
    <w:rsid w:val="008357CF"/>
    <w:rsid w:val="00835E47"/>
    <w:rsid w:val="00836D14"/>
    <w:rsid w:val="00837AEA"/>
    <w:rsid w:val="008449E7"/>
    <w:rsid w:val="00847468"/>
    <w:rsid w:val="008478B8"/>
    <w:rsid w:val="00847ECC"/>
    <w:rsid w:val="00851E00"/>
    <w:rsid w:val="00854088"/>
    <w:rsid w:val="00856B0B"/>
    <w:rsid w:val="00856EE1"/>
    <w:rsid w:val="00860674"/>
    <w:rsid w:val="0086098B"/>
    <w:rsid w:val="00862A17"/>
    <w:rsid w:val="008641F0"/>
    <w:rsid w:val="00866AFF"/>
    <w:rsid w:val="00867C47"/>
    <w:rsid w:val="00867F38"/>
    <w:rsid w:val="008706B1"/>
    <w:rsid w:val="008764A6"/>
    <w:rsid w:val="0088142D"/>
    <w:rsid w:val="008818BE"/>
    <w:rsid w:val="00883EEC"/>
    <w:rsid w:val="00885A65"/>
    <w:rsid w:val="00885AE5"/>
    <w:rsid w:val="00886BC3"/>
    <w:rsid w:val="00890121"/>
    <w:rsid w:val="008945CE"/>
    <w:rsid w:val="00897B03"/>
    <w:rsid w:val="008A2E45"/>
    <w:rsid w:val="008A46AA"/>
    <w:rsid w:val="008B2265"/>
    <w:rsid w:val="008B28C0"/>
    <w:rsid w:val="008B2ED6"/>
    <w:rsid w:val="008B7E0C"/>
    <w:rsid w:val="008C02E7"/>
    <w:rsid w:val="008C2E22"/>
    <w:rsid w:val="008C47C3"/>
    <w:rsid w:val="008C5680"/>
    <w:rsid w:val="008D231D"/>
    <w:rsid w:val="008D2819"/>
    <w:rsid w:val="008D5436"/>
    <w:rsid w:val="008D55DF"/>
    <w:rsid w:val="008D6142"/>
    <w:rsid w:val="008D750E"/>
    <w:rsid w:val="008D76D3"/>
    <w:rsid w:val="008D795D"/>
    <w:rsid w:val="008E0AF5"/>
    <w:rsid w:val="008E28A8"/>
    <w:rsid w:val="008F4B97"/>
    <w:rsid w:val="008F7816"/>
    <w:rsid w:val="008F7C96"/>
    <w:rsid w:val="009020A9"/>
    <w:rsid w:val="00904DCD"/>
    <w:rsid w:val="00906D9F"/>
    <w:rsid w:val="0090743F"/>
    <w:rsid w:val="0091078D"/>
    <w:rsid w:val="0091215E"/>
    <w:rsid w:val="00915D9A"/>
    <w:rsid w:val="009167E7"/>
    <w:rsid w:val="0092204E"/>
    <w:rsid w:val="00922F19"/>
    <w:rsid w:val="009230AE"/>
    <w:rsid w:val="00924411"/>
    <w:rsid w:val="00927707"/>
    <w:rsid w:val="0093630E"/>
    <w:rsid w:val="00940582"/>
    <w:rsid w:val="0094238C"/>
    <w:rsid w:val="00943199"/>
    <w:rsid w:val="00951D50"/>
    <w:rsid w:val="00951DE9"/>
    <w:rsid w:val="009522D8"/>
    <w:rsid w:val="00953345"/>
    <w:rsid w:val="009536DE"/>
    <w:rsid w:val="0095396F"/>
    <w:rsid w:val="00963D68"/>
    <w:rsid w:val="0097100C"/>
    <w:rsid w:val="009738FA"/>
    <w:rsid w:val="0097544C"/>
    <w:rsid w:val="00976DFE"/>
    <w:rsid w:val="009778EC"/>
    <w:rsid w:val="00983115"/>
    <w:rsid w:val="00986259"/>
    <w:rsid w:val="00987203"/>
    <w:rsid w:val="00990CEE"/>
    <w:rsid w:val="0099575B"/>
    <w:rsid w:val="009A0398"/>
    <w:rsid w:val="009A03E2"/>
    <w:rsid w:val="009A0A41"/>
    <w:rsid w:val="009A67C3"/>
    <w:rsid w:val="009A6E91"/>
    <w:rsid w:val="009B417F"/>
    <w:rsid w:val="009C4D1B"/>
    <w:rsid w:val="009D21A1"/>
    <w:rsid w:val="009D55C3"/>
    <w:rsid w:val="009E2AA7"/>
    <w:rsid w:val="009E32DB"/>
    <w:rsid w:val="009E6FFF"/>
    <w:rsid w:val="009F469D"/>
    <w:rsid w:val="009F4707"/>
    <w:rsid w:val="009F4D11"/>
    <w:rsid w:val="009F6B87"/>
    <w:rsid w:val="00A007AA"/>
    <w:rsid w:val="00A013CC"/>
    <w:rsid w:val="00A05675"/>
    <w:rsid w:val="00A123AA"/>
    <w:rsid w:val="00A13EA2"/>
    <w:rsid w:val="00A14112"/>
    <w:rsid w:val="00A14DBA"/>
    <w:rsid w:val="00A22223"/>
    <w:rsid w:val="00A22F0C"/>
    <w:rsid w:val="00A24CFF"/>
    <w:rsid w:val="00A24DD9"/>
    <w:rsid w:val="00A2598E"/>
    <w:rsid w:val="00A27A29"/>
    <w:rsid w:val="00A30193"/>
    <w:rsid w:val="00A35F25"/>
    <w:rsid w:val="00A4022E"/>
    <w:rsid w:val="00A43600"/>
    <w:rsid w:val="00A51498"/>
    <w:rsid w:val="00A51D53"/>
    <w:rsid w:val="00A52F0B"/>
    <w:rsid w:val="00A5572D"/>
    <w:rsid w:val="00A64211"/>
    <w:rsid w:val="00A6528B"/>
    <w:rsid w:val="00A65D4F"/>
    <w:rsid w:val="00A66A70"/>
    <w:rsid w:val="00A707BA"/>
    <w:rsid w:val="00A733B4"/>
    <w:rsid w:val="00A80051"/>
    <w:rsid w:val="00A82283"/>
    <w:rsid w:val="00A8317C"/>
    <w:rsid w:val="00A8427C"/>
    <w:rsid w:val="00A8501B"/>
    <w:rsid w:val="00A8583E"/>
    <w:rsid w:val="00A8685C"/>
    <w:rsid w:val="00AA1900"/>
    <w:rsid w:val="00AA22D6"/>
    <w:rsid w:val="00AA25F5"/>
    <w:rsid w:val="00AA3121"/>
    <w:rsid w:val="00AA7ADB"/>
    <w:rsid w:val="00AB2BB0"/>
    <w:rsid w:val="00AB6926"/>
    <w:rsid w:val="00AC2334"/>
    <w:rsid w:val="00AC2C70"/>
    <w:rsid w:val="00AC398B"/>
    <w:rsid w:val="00AC4617"/>
    <w:rsid w:val="00AC505F"/>
    <w:rsid w:val="00AC5784"/>
    <w:rsid w:val="00AD33EB"/>
    <w:rsid w:val="00AD5944"/>
    <w:rsid w:val="00AE1816"/>
    <w:rsid w:val="00AE3AAA"/>
    <w:rsid w:val="00AE6250"/>
    <w:rsid w:val="00AF07BB"/>
    <w:rsid w:val="00B052AA"/>
    <w:rsid w:val="00B14C4E"/>
    <w:rsid w:val="00B1503E"/>
    <w:rsid w:val="00B23961"/>
    <w:rsid w:val="00B25303"/>
    <w:rsid w:val="00B253D9"/>
    <w:rsid w:val="00B267E6"/>
    <w:rsid w:val="00B2744C"/>
    <w:rsid w:val="00B33250"/>
    <w:rsid w:val="00B33DBD"/>
    <w:rsid w:val="00B35376"/>
    <w:rsid w:val="00B37009"/>
    <w:rsid w:val="00B37084"/>
    <w:rsid w:val="00B425FA"/>
    <w:rsid w:val="00B43D7F"/>
    <w:rsid w:val="00B45392"/>
    <w:rsid w:val="00B50833"/>
    <w:rsid w:val="00B50A58"/>
    <w:rsid w:val="00B52C75"/>
    <w:rsid w:val="00B578BF"/>
    <w:rsid w:val="00B60383"/>
    <w:rsid w:val="00B61D84"/>
    <w:rsid w:val="00B623A4"/>
    <w:rsid w:val="00B63598"/>
    <w:rsid w:val="00B63DAE"/>
    <w:rsid w:val="00B64F94"/>
    <w:rsid w:val="00B67F11"/>
    <w:rsid w:val="00B71946"/>
    <w:rsid w:val="00B72B66"/>
    <w:rsid w:val="00B74076"/>
    <w:rsid w:val="00B7690D"/>
    <w:rsid w:val="00B8423C"/>
    <w:rsid w:val="00B84A02"/>
    <w:rsid w:val="00B8719A"/>
    <w:rsid w:val="00B907D3"/>
    <w:rsid w:val="00B90FD3"/>
    <w:rsid w:val="00B9231F"/>
    <w:rsid w:val="00BA00C2"/>
    <w:rsid w:val="00BA0994"/>
    <w:rsid w:val="00BA7433"/>
    <w:rsid w:val="00BB003A"/>
    <w:rsid w:val="00BB28F1"/>
    <w:rsid w:val="00BC0AF6"/>
    <w:rsid w:val="00BC16E1"/>
    <w:rsid w:val="00BC26E0"/>
    <w:rsid w:val="00BC33B1"/>
    <w:rsid w:val="00BC48FE"/>
    <w:rsid w:val="00BC4FE3"/>
    <w:rsid w:val="00BC59CA"/>
    <w:rsid w:val="00BC7033"/>
    <w:rsid w:val="00BC7241"/>
    <w:rsid w:val="00BC75A7"/>
    <w:rsid w:val="00BD124F"/>
    <w:rsid w:val="00BD297F"/>
    <w:rsid w:val="00BD3746"/>
    <w:rsid w:val="00BD5AC4"/>
    <w:rsid w:val="00BD665C"/>
    <w:rsid w:val="00BE2422"/>
    <w:rsid w:val="00BE37A4"/>
    <w:rsid w:val="00BF2E6F"/>
    <w:rsid w:val="00C00C96"/>
    <w:rsid w:val="00C01660"/>
    <w:rsid w:val="00C04388"/>
    <w:rsid w:val="00C05A5A"/>
    <w:rsid w:val="00C11AC7"/>
    <w:rsid w:val="00C12CDD"/>
    <w:rsid w:val="00C13B0A"/>
    <w:rsid w:val="00C14936"/>
    <w:rsid w:val="00C23093"/>
    <w:rsid w:val="00C237D5"/>
    <w:rsid w:val="00C245D5"/>
    <w:rsid w:val="00C2570D"/>
    <w:rsid w:val="00C271EE"/>
    <w:rsid w:val="00C341B0"/>
    <w:rsid w:val="00C34C0A"/>
    <w:rsid w:val="00C34DA5"/>
    <w:rsid w:val="00C35A8C"/>
    <w:rsid w:val="00C36B7A"/>
    <w:rsid w:val="00C37174"/>
    <w:rsid w:val="00C40B61"/>
    <w:rsid w:val="00C41480"/>
    <w:rsid w:val="00C41719"/>
    <w:rsid w:val="00C43CF1"/>
    <w:rsid w:val="00C44247"/>
    <w:rsid w:val="00C4432E"/>
    <w:rsid w:val="00C45416"/>
    <w:rsid w:val="00C4587A"/>
    <w:rsid w:val="00C461EF"/>
    <w:rsid w:val="00C47357"/>
    <w:rsid w:val="00C50A85"/>
    <w:rsid w:val="00C51465"/>
    <w:rsid w:val="00C51996"/>
    <w:rsid w:val="00C53980"/>
    <w:rsid w:val="00C55CFB"/>
    <w:rsid w:val="00C60AC6"/>
    <w:rsid w:val="00C659B3"/>
    <w:rsid w:val="00C65D78"/>
    <w:rsid w:val="00C661AD"/>
    <w:rsid w:val="00C66CA6"/>
    <w:rsid w:val="00C66DD1"/>
    <w:rsid w:val="00C706EE"/>
    <w:rsid w:val="00C70E7F"/>
    <w:rsid w:val="00C71FB3"/>
    <w:rsid w:val="00C72E3A"/>
    <w:rsid w:val="00C73D86"/>
    <w:rsid w:val="00C75019"/>
    <w:rsid w:val="00C81C9B"/>
    <w:rsid w:val="00C82421"/>
    <w:rsid w:val="00C82912"/>
    <w:rsid w:val="00C82C79"/>
    <w:rsid w:val="00C83CCD"/>
    <w:rsid w:val="00C852C3"/>
    <w:rsid w:val="00C93549"/>
    <w:rsid w:val="00C94C4D"/>
    <w:rsid w:val="00C95737"/>
    <w:rsid w:val="00C96533"/>
    <w:rsid w:val="00CA00CB"/>
    <w:rsid w:val="00CA082E"/>
    <w:rsid w:val="00CA19AC"/>
    <w:rsid w:val="00CA2A47"/>
    <w:rsid w:val="00CA35FD"/>
    <w:rsid w:val="00CB23B6"/>
    <w:rsid w:val="00CB4E7B"/>
    <w:rsid w:val="00CB78A8"/>
    <w:rsid w:val="00CC0386"/>
    <w:rsid w:val="00CC1CFF"/>
    <w:rsid w:val="00CD14D4"/>
    <w:rsid w:val="00CD3AD6"/>
    <w:rsid w:val="00CD426C"/>
    <w:rsid w:val="00CD6C84"/>
    <w:rsid w:val="00CE069C"/>
    <w:rsid w:val="00CE2465"/>
    <w:rsid w:val="00CE43B9"/>
    <w:rsid w:val="00CE49A6"/>
    <w:rsid w:val="00CE4D51"/>
    <w:rsid w:val="00CE7B07"/>
    <w:rsid w:val="00CF2F33"/>
    <w:rsid w:val="00CF5C8B"/>
    <w:rsid w:val="00D00255"/>
    <w:rsid w:val="00D01C59"/>
    <w:rsid w:val="00D0286C"/>
    <w:rsid w:val="00D14EEB"/>
    <w:rsid w:val="00D16B75"/>
    <w:rsid w:val="00D17C62"/>
    <w:rsid w:val="00D208A6"/>
    <w:rsid w:val="00D22CA7"/>
    <w:rsid w:val="00D251BE"/>
    <w:rsid w:val="00D25DF0"/>
    <w:rsid w:val="00D266BE"/>
    <w:rsid w:val="00D3100A"/>
    <w:rsid w:val="00D31918"/>
    <w:rsid w:val="00D31EF2"/>
    <w:rsid w:val="00D36012"/>
    <w:rsid w:val="00D36221"/>
    <w:rsid w:val="00D3772E"/>
    <w:rsid w:val="00D43490"/>
    <w:rsid w:val="00D4529A"/>
    <w:rsid w:val="00D46DC5"/>
    <w:rsid w:val="00D46E94"/>
    <w:rsid w:val="00D50454"/>
    <w:rsid w:val="00D50FD4"/>
    <w:rsid w:val="00D52239"/>
    <w:rsid w:val="00D52A90"/>
    <w:rsid w:val="00D5312C"/>
    <w:rsid w:val="00D531F8"/>
    <w:rsid w:val="00D6706D"/>
    <w:rsid w:val="00D70F65"/>
    <w:rsid w:val="00D72148"/>
    <w:rsid w:val="00D72637"/>
    <w:rsid w:val="00D736C3"/>
    <w:rsid w:val="00D73EF4"/>
    <w:rsid w:val="00D74E9D"/>
    <w:rsid w:val="00D75B75"/>
    <w:rsid w:val="00D768A9"/>
    <w:rsid w:val="00D8065F"/>
    <w:rsid w:val="00D91AE3"/>
    <w:rsid w:val="00D923A8"/>
    <w:rsid w:val="00D94BAD"/>
    <w:rsid w:val="00DA331D"/>
    <w:rsid w:val="00DA64F3"/>
    <w:rsid w:val="00DB082C"/>
    <w:rsid w:val="00DB3AEB"/>
    <w:rsid w:val="00DB4790"/>
    <w:rsid w:val="00DB47DD"/>
    <w:rsid w:val="00DB5E7A"/>
    <w:rsid w:val="00DC29F9"/>
    <w:rsid w:val="00DC3D1B"/>
    <w:rsid w:val="00DC4A8D"/>
    <w:rsid w:val="00DC7645"/>
    <w:rsid w:val="00DD0C6E"/>
    <w:rsid w:val="00DD48FE"/>
    <w:rsid w:val="00DD4975"/>
    <w:rsid w:val="00DE108E"/>
    <w:rsid w:val="00DE2674"/>
    <w:rsid w:val="00DF078F"/>
    <w:rsid w:val="00DF5409"/>
    <w:rsid w:val="00E003D6"/>
    <w:rsid w:val="00E02429"/>
    <w:rsid w:val="00E0276C"/>
    <w:rsid w:val="00E02B96"/>
    <w:rsid w:val="00E06004"/>
    <w:rsid w:val="00E14F8F"/>
    <w:rsid w:val="00E168D6"/>
    <w:rsid w:val="00E17048"/>
    <w:rsid w:val="00E2345D"/>
    <w:rsid w:val="00E240A3"/>
    <w:rsid w:val="00E30AAC"/>
    <w:rsid w:val="00E30AE6"/>
    <w:rsid w:val="00E31326"/>
    <w:rsid w:val="00E338A2"/>
    <w:rsid w:val="00E33E0B"/>
    <w:rsid w:val="00E341AA"/>
    <w:rsid w:val="00E3453B"/>
    <w:rsid w:val="00E35A74"/>
    <w:rsid w:val="00E4183A"/>
    <w:rsid w:val="00E426EA"/>
    <w:rsid w:val="00E44756"/>
    <w:rsid w:val="00E44E03"/>
    <w:rsid w:val="00E44F15"/>
    <w:rsid w:val="00E458F2"/>
    <w:rsid w:val="00E546B4"/>
    <w:rsid w:val="00E57C75"/>
    <w:rsid w:val="00E61F24"/>
    <w:rsid w:val="00E6409C"/>
    <w:rsid w:val="00E6512E"/>
    <w:rsid w:val="00E6610A"/>
    <w:rsid w:val="00E70AF4"/>
    <w:rsid w:val="00E714DA"/>
    <w:rsid w:val="00E71FF1"/>
    <w:rsid w:val="00E725FE"/>
    <w:rsid w:val="00E75AC5"/>
    <w:rsid w:val="00E75F97"/>
    <w:rsid w:val="00E77544"/>
    <w:rsid w:val="00E77EE3"/>
    <w:rsid w:val="00E84337"/>
    <w:rsid w:val="00E86006"/>
    <w:rsid w:val="00E9111E"/>
    <w:rsid w:val="00E943AD"/>
    <w:rsid w:val="00EA0510"/>
    <w:rsid w:val="00EA0DB4"/>
    <w:rsid w:val="00EA0EA1"/>
    <w:rsid w:val="00EA5DDE"/>
    <w:rsid w:val="00EA6113"/>
    <w:rsid w:val="00EB6E91"/>
    <w:rsid w:val="00EB7530"/>
    <w:rsid w:val="00EC5B68"/>
    <w:rsid w:val="00EC5F0D"/>
    <w:rsid w:val="00EC7C38"/>
    <w:rsid w:val="00ED2BAC"/>
    <w:rsid w:val="00ED74A0"/>
    <w:rsid w:val="00EE182B"/>
    <w:rsid w:val="00EE6F32"/>
    <w:rsid w:val="00EE7BC9"/>
    <w:rsid w:val="00EF0A1E"/>
    <w:rsid w:val="00EF1807"/>
    <w:rsid w:val="00EF387B"/>
    <w:rsid w:val="00EF4595"/>
    <w:rsid w:val="00EF4BAE"/>
    <w:rsid w:val="00F10F30"/>
    <w:rsid w:val="00F111EE"/>
    <w:rsid w:val="00F15367"/>
    <w:rsid w:val="00F17755"/>
    <w:rsid w:val="00F26678"/>
    <w:rsid w:val="00F26970"/>
    <w:rsid w:val="00F27921"/>
    <w:rsid w:val="00F31B48"/>
    <w:rsid w:val="00F34A42"/>
    <w:rsid w:val="00F35E4F"/>
    <w:rsid w:val="00F37C16"/>
    <w:rsid w:val="00F408BA"/>
    <w:rsid w:val="00F47049"/>
    <w:rsid w:val="00F544A2"/>
    <w:rsid w:val="00F5483D"/>
    <w:rsid w:val="00F55CF0"/>
    <w:rsid w:val="00F561E3"/>
    <w:rsid w:val="00F56640"/>
    <w:rsid w:val="00F62320"/>
    <w:rsid w:val="00F64F44"/>
    <w:rsid w:val="00F66B8C"/>
    <w:rsid w:val="00F724DA"/>
    <w:rsid w:val="00F76F16"/>
    <w:rsid w:val="00F804C0"/>
    <w:rsid w:val="00F81A91"/>
    <w:rsid w:val="00F84EC5"/>
    <w:rsid w:val="00F859BD"/>
    <w:rsid w:val="00F924ED"/>
    <w:rsid w:val="00F92746"/>
    <w:rsid w:val="00F95E9C"/>
    <w:rsid w:val="00FA0D2D"/>
    <w:rsid w:val="00FA529D"/>
    <w:rsid w:val="00FA644E"/>
    <w:rsid w:val="00FB7256"/>
    <w:rsid w:val="00FC1B1C"/>
    <w:rsid w:val="00FC1C4B"/>
    <w:rsid w:val="00FC54D2"/>
    <w:rsid w:val="00FC633A"/>
    <w:rsid w:val="00FC7C2A"/>
    <w:rsid w:val="00FD7663"/>
    <w:rsid w:val="00FE442D"/>
    <w:rsid w:val="00FE49D3"/>
    <w:rsid w:val="00FE50D2"/>
    <w:rsid w:val="00FF36D9"/>
    <w:rsid w:val="00FF5A2E"/>
    <w:rsid w:val="00FF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06D"/>
    <w:pPr>
      <w:ind w:left="720"/>
      <w:contextualSpacing/>
    </w:pPr>
  </w:style>
  <w:style w:type="paragraph" w:styleId="HTMLPreformatted">
    <w:name w:val="HTML Preformatted"/>
    <w:basedOn w:val="Normal"/>
    <w:link w:val="HTMLPreformattedChar"/>
    <w:uiPriority w:val="99"/>
    <w:semiHidden/>
    <w:unhideWhenUsed/>
    <w:rsid w:val="00B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5AC4"/>
    <w:rPr>
      <w:rFonts w:ascii="Courier New" w:eastAsia="Times New Roman" w:hAnsi="Courier New" w:cs="Courier New"/>
      <w:sz w:val="20"/>
      <w:szCs w:val="20"/>
      <w:lang w:eastAsia="en-GB"/>
    </w:rPr>
  </w:style>
  <w:style w:type="paragraph" w:styleId="NormalWeb">
    <w:name w:val="Normal (Web)"/>
    <w:basedOn w:val="Normal"/>
    <w:uiPriority w:val="99"/>
    <w:unhideWhenUsed/>
    <w:rsid w:val="009107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1078D"/>
    <w:rPr>
      <w:b/>
      <w:bCs/>
    </w:rPr>
  </w:style>
  <w:style w:type="character" w:styleId="Emphasis">
    <w:name w:val="Emphasis"/>
    <w:basedOn w:val="DefaultParagraphFont"/>
    <w:uiPriority w:val="20"/>
    <w:qFormat/>
    <w:rsid w:val="0091078D"/>
    <w:rPr>
      <w:i/>
      <w:iCs/>
    </w:rPr>
  </w:style>
  <w:style w:type="character" w:styleId="FootnoteReference">
    <w:name w:val="footnote reference"/>
    <w:basedOn w:val="DefaultParagraphFont"/>
    <w:uiPriority w:val="99"/>
    <w:semiHidden/>
    <w:unhideWhenUsed/>
    <w:rsid w:val="0016245B"/>
    <w:rPr>
      <w:vertAlign w:val="superscript"/>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
    <w:basedOn w:val="Normal"/>
    <w:link w:val="FootnoteTextChar"/>
    <w:uiPriority w:val="99"/>
    <w:unhideWhenUsed/>
    <w:rsid w:val="0016245B"/>
    <w:pPr>
      <w:spacing w:after="0" w:line="240" w:lineRule="auto"/>
    </w:pPr>
    <w:rPr>
      <w:sz w:val="20"/>
      <w:szCs w:val="20"/>
      <w:lang w:val="en-US"/>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16245B"/>
    <w:rPr>
      <w:sz w:val="20"/>
      <w:szCs w:val="20"/>
      <w:lang w:val="en-US"/>
    </w:rPr>
  </w:style>
  <w:style w:type="paragraph" w:styleId="BalloonText">
    <w:name w:val="Balloon Text"/>
    <w:basedOn w:val="Normal"/>
    <w:link w:val="BalloonTextChar"/>
    <w:uiPriority w:val="99"/>
    <w:semiHidden/>
    <w:unhideWhenUsed/>
    <w:rsid w:val="00A2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23"/>
    <w:rPr>
      <w:rFonts w:ascii="Segoe UI" w:hAnsi="Segoe UI" w:cs="Segoe UI"/>
      <w:sz w:val="18"/>
      <w:szCs w:val="18"/>
    </w:rPr>
  </w:style>
  <w:style w:type="character" w:styleId="PageNumber">
    <w:name w:val="page number"/>
    <w:basedOn w:val="DefaultParagraphFont"/>
    <w:semiHidden/>
    <w:unhideWhenUsed/>
    <w:rsid w:val="00316015"/>
  </w:style>
  <w:style w:type="character" w:styleId="Hyperlink">
    <w:name w:val="Hyperlink"/>
    <w:basedOn w:val="DefaultParagraphFont"/>
    <w:uiPriority w:val="99"/>
    <w:unhideWhenUsed/>
    <w:rsid w:val="00316015"/>
    <w:rPr>
      <w:color w:val="0000FF" w:themeColor="hyperlink"/>
      <w:u w:val="single"/>
    </w:rPr>
  </w:style>
  <w:style w:type="paragraph" w:styleId="Header">
    <w:name w:val="header"/>
    <w:basedOn w:val="Normal"/>
    <w:link w:val="HeaderChar"/>
    <w:uiPriority w:val="99"/>
    <w:unhideWhenUsed/>
    <w:rsid w:val="00C8242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2421"/>
  </w:style>
  <w:style w:type="paragraph" w:styleId="Footer">
    <w:name w:val="footer"/>
    <w:basedOn w:val="Normal"/>
    <w:link w:val="FooterChar"/>
    <w:uiPriority w:val="99"/>
    <w:unhideWhenUsed/>
    <w:rsid w:val="00C8242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2421"/>
  </w:style>
  <w:style w:type="character" w:styleId="CommentReference">
    <w:name w:val="annotation reference"/>
    <w:basedOn w:val="DefaultParagraphFont"/>
    <w:uiPriority w:val="99"/>
    <w:semiHidden/>
    <w:unhideWhenUsed/>
    <w:rsid w:val="00C14936"/>
    <w:rPr>
      <w:sz w:val="16"/>
      <w:szCs w:val="16"/>
    </w:rPr>
  </w:style>
  <w:style w:type="paragraph" w:styleId="CommentText">
    <w:name w:val="annotation text"/>
    <w:basedOn w:val="Normal"/>
    <w:link w:val="CommentTextChar"/>
    <w:uiPriority w:val="99"/>
    <w:semiHidden/>
    <w:unhideWhenUsed/>
    <w:rsid w:val="00C14936"/>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C14936"/>
    <w:rPr>
      <w:sz w:val="20"/>
      <w:szCs w:val="20"/>
      <w:lang w:val="en-US"/>
    </w:rPr>
  </w:style>
  <w:style w:type="paragraph" w:styleId="NoSpacing">
    <w:name w:val="No Spacing"/>
    <w:uiPriority w:val="1"/>
    <w:qFormat/>
    <w:rsid w:val="00DB3AEB"/>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06D"/>
    <w:pPr>
      <w:ind w:left="720"/>
      <w:contextualSpacing/>
    </w:pPr>
  </w:style>
  <w:style w:type="paragraph" w:styleId="HTMLPreformatted">
    <w:name w:val="HTML Preformatted"/>
    <w:basedOn w:val="Normal"/>
    <w:link w:val="HTMLPreformattedChar"/>
    <w:uiPriority w:val="99"/>
    <w:semiHidden/>
    <w:unhideWhenUsed/>
    <w:rsid w:val="00B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5AC4"/>
    <w:rPr>
      <w:rFonts w:ascii="Courier New" w:eastAsia="Times New Roman" w:hAnsi="Courier New" w:cs="Courier New"/>
      <w:sz w:val="20"/>
      <w:szCs w:val="20"/>
      <w:lang w:eastAsia="en-GB"/>
    </w:rPr>
  </w:style>
  <w:style w:type="paragraph" w:styleId="NormalWeb">
    <w:name w:val="Normal (Web)"/>
    <w:basedOn w:val="Normal"/>
    <w:uiPriority w:val="99"/>
    <w:unhideWhenUsed/>
    <w:rsid w:val="009107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1078D"/>
    <w:rPr>
      <w:b/>
      <w:bCs/>
    </w:rPr>
  </w:style>
  <w:style w:type="character" w:styleId="Emphasis">
    <w:name w:val="Emphasis"/>
    <w:basedOn w:val="DefaultParagraphFont"/>
    <w:uiPriority w:val="20"/>
    <w:qFormat/>
    <w:rsid w:val="0091078D"/>
    <w:rPr>
      <w:i/>
      <w:iCs/>
    </w:rPr>
  </w:style>
  <w:style w:type="character" w:styleId="FootnoteReference">
    <w:name w:val="footnote reference"/>
    <w:basedOn w:val="DefaultParagraphFont"/>
    <w:uiPriority w:val="99"/>
    <w:semiHidden/>
    <w:unhideWhenUsed/>
    <w:rsid w:val="0016245B"/>
    <w:rPr>
      <w:vertAlign w:val="superscript"/>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
    <w:basedOn w:val="Normal"/>
    <w:link w:val="FootnoteTextChar"/>
    <w:uiPriority w:val="99"/>
    <w:unhideWhenUsed/>
    <w:rsid w:val="0016245B"/>
    <w:pPr>
      <w:spacing w:after="0" w:line="240" w:lineRule="auto"/>
    </w:pPr>
    <w:rPr>
      <w:sz w:val="20"/>
      <w:szCs w:val="20"/>
      <w:lang w:val="en-US"/>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16245B"/>
    <w:rPr>
      <w:sz w:val="20"/>
      <w:szCs w:val="20"/>
      <w:lang w:val="en-US"/>
    </w:rPr>
  </w:style>
  <w:style w:type="paragraph" w:styleId="BalloonText">
    <w:name w:val="Balloon Text"/>
    <w:basedOn w:val="Normal"/>
    <w:link w:val="BalloonTextChar"/>
    <w:uiPriority w:val="99"/>
    <w:semiHidden/>
    <w:unhideWhenUsed/>
    <w:rsid w:val="00A2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23"/>
    <w:rPr>
      <w:rFonts w:ascii="Segoe UI" w:hAnsi="Segoe UI" w:cs="Segoe UI"/>
      <w:sz w:val="18"/>
      <w:szCs w:val="18"/>
    </w:rPr>
  </w:style>
  <w:style w:type="character" w:styleId="PageNumber">
    <w:name w:val="page number"/>
    <w:basedOn w:val="DefaultParagraphFont"/>
    <w:semiHidden/>
    <w:unhideWhenUsed/>
    <w:rsid w:val="00316015"/>
  </w:style>
  <w:style w:type="character" w:styleId="Hyperlink">
    <w:name w:val="Hyperlink"/>
    <w:basedOn w:val="DefaultParagraphFont"/>
    <w:uiPriority w:val="99"/>
    <w:unhideWhenUsed/>
    <w:rsid w:val="00316015"/>
    <w:rPr>
      <w:color w:val="0000FF" w:themeColor="hyperlink"/>
      <w:u w:val="single"/>
    </w:rPr>
  </w:style>
  <w:style w:type="paragraph" w:styleId="Header">
    <w:name w:val="header"/>
    <w:basedOn w:val="Normal"/>
    <w:link w:val="HeaderChar"/>
    <w:uiPriority w:val="99"/>
    <w:unhideWhenUsed/>
    <w:rsid w:val="00C8242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2421"/>
  </w:style>
  <w:style w:type="paragraph" w:styleId="Footer">
    <w:name w:val="footer"/>
    <w:basedOn w:val="Normal"/>
    <w:link w:val="FooterChar"/>
    <w:uiPriority w:val="99"/>
    <w:unhideWhenUsed/>
    <w:rsid w:val="00C8242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2421"/>
  </w:style>
  <w:style w:type="character" w:styleId="CommentReference">
    <w:name w:val="annotation reference"/>
    <w:basedOn w:val="DefaultParagraphFont"/>
    <w:uiPriority w:val="99"/>
    <w:semiHidden/>
    <w:unhideWhenUsed/>
    <w:rsid w:val="00C14936"/>
    <w:rPr>
      <w:sz w:val="16"/>
      <w:szCs w:val="16"/>
    </w:rPr>
  </w:style>
  <w:style w:type="paragraph" w:styleId="CommentText">
    <w:name w:val="annotation text"/>
    <w:basedOn w:val="Normal"/>
    <w:link w:val="CommentTextChar"/>
    <w:uiPriority w:val="99"/>
    <w:semiHidden/>
    <w:unhideWhenUsed/>
    <w:rsid w:val="00C14936"/>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C14936"/>
    <w:rPr>
      <w:sz w:val="20"/>
      <w:szCs w:val="20"/>
      <w:lang w:val="en-US"/>
    </w:rPr>
  </w:style>
  <w:style w:type="paragraph" w:styleId="NoSpacing">
    <w:name w:val="No Spacing"/>
    <w:uiPriority w:val="1"/>
    <w:qFormat/>
    <w:rsid w:val="00DB3AE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0193">
      <w:bodyDiv w:val="1"/>
      <w:marLeft w:val="0"/>
      <w:marRight w:val="0"/>
      <w:marTop w:val="0"/>
      <w:marBottom w:val="0"/>
      <w:divBdr>
        <w:top w:val="none" w:sz="0" w:space="0" w:color="auto"/>
        <w:left w:val="none" w:sz="0" w:space="0" w:color="auto"/>
        <w:bottom w:val="none" w:sz="0" w:space="0" w:color="auto"/>
        <w:right w:val="none" w:sz="0" w:space="0" w:color="auto"/>
      </w:divBdr>
    </w:div>
    <w:div w:id="231309142">
      <w:bodyDiv w:val="1"/>
      <w:marLeft w:val="0"/>
      <w:marRight w:val="0"/>
      <w:marTop w:val="0"/>
      <w:marBottom w:val="0"/>
      <w:divBdr>
        <w:top w:val="none" w:sz="0" w:space="0" w:color="auto"/>
        <w:left w:val="none" w:sz="0" w:space="0" w:color="auto"/>
        <w:bottom w:val="none" w:sz="0" w:space="0" w:color="auto"/>
        <w:right w:val="none" w:sz="0" w:space="0" w:color="auto"/>
      </w:divBdr>
    </w:div>
    <w:div w:id="368266068">
      <w:bodyDiv w:val="1"/>
      <w:marLeft w:val="0"/>
      <w:marRight w:val="0"/>
      <w:marTop w:val="0"/>
      <w:marBottom w:val="0"/>
      <w:divBdr>
        <w:top w:val="none" w:sz="0" w:space="0" w:color="auto"/>
        <w:left w:val="none" w:sz="0" w:space="0" w:color="auto"/>
        <w:bottom w:val="none" w:sz="0" w:space="0" w:color="auto"/>
        <w:right w:val="none" w:sz="0" w:space="0" w:color="auto"/>
      </w:divBdr>
    </w:div>
    <w:div w:id="1097406563">
      <w:bodyDiv w:val="1"/>
      <w:marLeft w:val="0"/>
      <w:marRight w:val="0"/>
      <w:marTop w:val="0"/>
      <w:marBottom w:val="0"/>
      <w:divBdr>
        <w:top w:val="none" w:sz="0" w:space="0" w:color="auto"/>
        <w:left w:val="none" w:sz="0" w:space="0" w:color="auto"/>
        <w:bottom w:val="none" w:sz="0" w:space="0" w:color="auto"/>
        <w:right w:val="none" w:sz="0" w:space="0" w:color="auto"/>
      </w:divBdr>
    </w:div>
    <w:div w:id="1246374630">
      <w:bodyDiv w:val="1"/>
      <w:marLeft w:val="0"/>
      <w:marRight w:val="0"/>
      <w:marTop w:val="0"/>
      <w:marBottom w:val="0"/>
      <w:divBdr>
        <w:top w:val="none" w:sz="0" w:space="0" w:color="auto"/>
        <w:left w:val="none" w:sz="0" w:space="0" w:color="auto"/>
        <w:bottom w:val="none" w:sz="0" w:space="0" w:color="auto"/>
        <w:right w:val="none" w:sz="0" w:space="0" w:color="auto"/>
      </w:divBdr>
    </w:div>
    <w:div w:id="1400787543">
      <w:bodyDiv w:val="1"/>
      <w:marLeft w:val="0"/>
      <w:marRight w:val="0"/>
      <w:marTop w:val="0"/>
      <w:marBottom w:val="0"/>
      <w:divBdr>
        <w:top w:val="none" w:sz="0" w:space="0" w:color="auto"/>
        <w:left w:val="none" w:sz="0" w:space="0" w:color="auto"/>
        <w:bottom w:val="none" w:sz="0" w:space="0" w:color="auto"/>
        <w:right w:val="none" w:sz="0" w:space="0" w:color="auto"/>
      </w:divBdr>
    </w:div>
    <w:div w:id="1563713272">
      <w:bodyDiv w:val="1"/>
      <w:marLeft w:val="0"/>
      <w:marRight w:val="0"/>
      <w:marTop w:val="0"/>
      <w:marBottom w:val="0"/>
      <w:divBdr>
        <w:top w:val="none" w:sz="0" w:space="0" w:color="auto"/>
        <w:left w:val="none" w:sz="0" w:space="0" w:color="auto"/>
        <w:bottom w:val="none" w:sz="0" w:space="0" w:color="auto"/>
        <w:right w:val="none" w:sz="0" w:space="0" w:color="auto"/>
      </w:divBdr>
    </w:div>
    <w:div w:id="1580363626">
      <w:bodyDiv w:val="1"/>
      <w:marLeft w:val="0"/>
      <w:marRight w:val="0"/>
      <w:marTop w:val="0"/>
      <w:marBottom w:val="0"/>
      <w:divBdr>
        <w:top w:val="none" w:sz="0" w:space="0" w:color="auto"/>
        <w:left w:val="none" w:sz="0" w:space="0" w:color="auto"/>
        <w:bottom w:val="none" w:sz="0" w:space="0" w:color="auto"/>
        <w:right w:val="none" w:sz="0" w:space="0" w:color="auto"/>
      </w:divBdr>
    </w:div>
    <w:div w:id="1670476206">
      <w:bodyDiv w:val="1"/>
      <w:marLeft w:val="0"/>
      <w:marRight w:val="0"/>
      <w:marTop w:val="0"/>
      <w:marBottom w:val="0"/>
      <w:divBdr>
        <w:top w:val="none" w:sz="0" w:space="0" w:color="auto"/>
        <w:left w:val="none" w:sz="0" w:space="0" w:color="auto"/>
        <w:bottom w:val="none" w:sz="0" w:space="0" w:color="auto"/>
        <w:right w:val="none" w:sz="0" w:space="0" w:color="auto"/>
      </w:divBdr>
    </w:div>
    <w:div w:id="17484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C50F-1561-4788-BA74-E2F92F09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lastModifiedBy>Naira</cp:lastModifiedBy>
  <cp:revision>2</cp:revision>
  <cp:lastPrinted>2019-07-17T12:58:00Z</cp:lastPrinted>
  <dcterms:created xsi:type="dcterms:W3CDTF">2019-11-05T07:30:00Z</dcterms:created>
  <dcterms:modified xsi:type="dcterms:W3CDTF">2019-11-05T07:30:00Z</dcterms:modified>
</cp:coreProperties>
</file>