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FAFC1" w14:textId="77777777" w:rsidR="00F16969" w:rsidRPr="00F16969" w:rsidRDefault="00F16969" w:rsidP="00F16969">
      <w:pPr>
        <w:spacing w:after="0" w:line="360" w:lineRule="auto"/>
        <w:ind w:firstLine="709"/>
        <w:jc w:val="center"/>
        <w:rPr>
          <w:rFonts w:ascii="GHEA Grapalat" w:hAnsi="GHEA Grapalat"/>
          <w:b/>
          <w:sz w:val="24"/>
          <w:szCs w:val="24"/>
          <w:lang w:val="hy-AM"/>
        </w:rPr>
      </w:pPr>
      <w:r w:rsidRPr="00F16969">
        <w:rPr>
          <w:rFonts w:ascii="GHEA Grapalat" w:hAnsi="GHEA Grapalat" w:cs="Arial"/>
          <w:b/>
          <w:sz w:val="24"/>
          <w:szCs w:val="24"/>
          <w:lang w:val="hy-AM"/>
        </w:rPr>
        <w:t>ՀՀ</w:t>
      </w:r>
      <w:r w:rsidRPr="00F16969">
        <w:rPr>
          <w:rFonts w:ascii="GHEA Grapalat" w:hAnsi="GHEA Grapalat"/>
          <w:b/>
          <w:sz w:val="24"/>
          <w:szCs w:val="24"/>
          <w:lang w:val="hy-AM"/>
        </w:rPr>
        <w:t xml:space="preserve"> </w:t>
      </w:r>
      <w:r w:rsidRPr="00F16969">
        <w:rPr>
          <w:rFonts w:ascii="GHEA Grapalat" w:hAnsi="GHEA Grapalat" w:cs="Arial"/>
          <w:b/>
          <w:sz w:val="24"/>
          <w:szCs w:val="24"/>
          <w:lang w:val="hy-AM"/>
        </w:rPr>
        <w:t>ՄԱՐԴՈՒ</w:t>
      </w:r>
      <w:r w:rsidRPr="00F16969">
        <w:rPr>
          <w:rFonts w:ascii="GHEA Grapalat" w:hAnsi="GHEA Grapalat"/>
          <w:b/>
          <w:sz w:val="24"/>
          <w:szCs w:val="24"/>
          <w:lang w:val="hy-AM"/>
        </w:rPr>
        <w:t xml:space="preserve"> </w:t>
      </w:r>
      <w:r w:rsidRPr="00F16969">
        <w:rPr>
          <w:rFonts w:ascii="GHEA Grapalat" w:hAnsi="GHEA Grapalat" w:cs="Arial"/>
          <w:b/>
          <w:sz w:val="24"/>
          <w:szCs w:val="24"/>
          <w:lang w:val="hy-AM"/>
        </w:rPr>
        <w:t>ԻՐԱՎՈՒՆՔՆԵՐԻ</w:t>
      </w:r>
      <w:r w:rsidRPr="00F16969">
        <w:rPr>
          <w:rFonts w:ascii="GHEA Grapalat" w:hAnsi="GHEA Grapalat"/>
          <w:b/>
          <w:sz w:val="24"/>
          <w:szCs w:val="24"/>
          <w:lang w:val="hy-AM"/>
        </w:rPr>
        <w:t xml:space="preserve"> </w:t>
      </w:r>
      <w:r w:rsidRPr="00F16969">
        <w:rPr>
          <w:rFonts w:ascii="GHEA Grapalat" w:hAnsi="GHEA Grapalat" w:cs="Arial"/>
          <w:b/>
          <w:sz w:val="24"/>
          <w:szCs w:val="24"/>
          <w:lang w:val="hy-AM"/>
        </w:rPr>
        <w:t>ՊԱՇՏՊԱՆԻ</w:t>
      </w:r>
      <w:r w:rsidRPr="00F16969">
        <w:rPr>
          <w:rFonts w:ascii="GHEA Grapalat" w:hAnsi="GHEA Grapalat"/>
          <w:b/>
          <w:sz w:val="24"/>
          <w:szCs w:val="24"/>
          <w:lang w:val="hy-AM"/>
        </w:rPr>
        <w:t xml:space="preserve"> </w:t>
      </w:r>
      <w:r w:rsidRPr="00F16969">
        <w:rPr>
          <w:rFonts w:ascii="GHEA Grapalat" w:hAnsi="GHEA Grapalat" w:cs="Arial"/>
          <w:b/>
          <w:sz w:val="24"/>
          <w:szCs w:val="24"/>
          <w:lang w:val="hy-AM"/>
        </w:rPr>
        <w:t>ԴԻՐՔՈՐՈՇՈՒՄԸ</w:t>
      </w:r>
    </w:p>
    <w:p w14:paraId="45C64B17" w14:textId="77777777" w:rsidR="00F16969" w:rsidRDefault="00F16969" w:rsidP="00F16969">
      <w:pPr>
        <w:spacing w:after="0" w:line="360" w:lineRule="auto"/>
        <w:ind w:firstLine="709"/>
        <w:jc w:val="center"/>
        <w:rPr>
          <w:rFonts w:ascii="GHEA Grapalat" w:hAnsi="GHEA Grapalat"/>
          <w:b/>
          <w:sz w:val="24"/>
          <w:szCs w:val="24"/>
          <w:lang w:val="hy-AM"/>
        </w:rPr>
      </w:pPr>
      <w:r w:rsidRPr="00F16969">
        <w:rPr>
          <w:rFonts w:ascii="GHEA Grapalat" w:hAnsi="GHEA Grapalat"/>
          <w:b/>
          <w:sz w:val="24"/>
          <w:szCs w:val="24"/>
          <w:lang w:val="hy-AM"/>
        </w:rPr>
        <w:t xml:space="preserve">ՀՀ վարչական դատարանի դիմումի հիման վրա՝ «Պաշտոնատար անձանց գործունեության ապահովման, սպասարկման և սոցիալական երաշխիքների մասին» ՀՀ օրենքի 9-րդ հոդվածի 3-րդ մասի՝ Հայաստանի Հանրապետության Սահմանադրությանը համապատասխանության  հարցը  որոշելու  վերաբերյալ» գործի կապակցությամբ </w:t>
      </w:r>
    </w:p>
    <w:p w14:paraId="633B923C" w14:textId="77777777" w:rsidR="00F16969" w:rsidRDefault="00F16969" w:rsidP="00F16969">
      <w:pPr>
        <w:spacing w:after="0" w:line="360" w:lineRule="auto"/>
        <w:ind w:firstLine="709"/>
        <w:rPr>
          <w:rFonts w:ascii="GHEA Grapalat" w:hAnsi="GHEA Grapalat"/>
          <w:b/>
          <w:sz w:val="24"/>
          <w:szCs w:val="24"/>
          <w:lang w:val="hy-AM"/>
        </w:rPr>
      </w:pPr>
    </w:p>
    <w:p w14:paraId="7F6602AD" w14:textId="77777777" w:rsidR="00F16969" w:rsidRDefault="00F16969" w:rsidP="00F16969">
      <w:pPr>
        <w:spacing w:after="0" w:line="360" w:lineRule="auto"/>
        <w:ind w:firstLine="709"/>
        <w:jc w:val="both"/>
        <w:rPr>
          <w:rFonts w:ascii="GHEA Grapalat" w:hAnsi="GHEA Grapalat"/>
          <w:b/>
          <w:sz w:val="24"/>
          <w:szCs w:val="24"/>
          <w:u w:val="single"/>
          <w:lang w:val="hy-AM"/>
        </w:rPr>
      </w:pPr>
    </w:p>
    <w:p w14:paraId="0781A2DC" w14:textId="77777777" w:rsidR="00F16969" w:rsidRPr="001B2AFA" w:rsidRDefault="00F16969" w:rsidP="00F16969">
      <w:pPr>
        <w:spacing w:after="0" w:line="360" w:lineRule="auto"/>
        <w:ind w:firstLine="709"/>
        <w:jc w:val="both"/>
        <w:rPr>
          <w:rFonts w:ascii="GHEA Grapalat" w:hAnsi="GHEA Grapalat"/>
          <w:b/>
          <w:sz w:val="24"/>
          <w:szCs w:val="24"/>
          <w:u w:val="single"/>
          <w:lang w:val="hy-AM"/>
        </w:rPr>
      </w:pPr>
      <w:r w:rsidRPr="001B2AFA">
        <w:rPr>
          <w:rFonts w:ascii="GHEA Grapalat" w:hAnsi="GHEA Grapalat"/>
          <w:b/>
          <w:sz w:val="24"/>
          <w:szCs w:val="24"/>
          <w:u w:val="single"/>
          <w:lang w:val="hy-AM"/>
        </w:rPr>
        <w:t>Դիմող կողմի պահանջը</w:t>
      </w:r>
    </w:p>
    <w:p w14:paraId="135176B7" w14:textId="1677BE64" w:rsidR="00AE64A5" w:rsidRPr="00AE64A5" w:rsidRDefault="00F16969" w:rsidP="00AE64A5">
      <w:pPr>
        <w:spacing w:line="360" w:lineRule="auto"/>
        <w:ind w:firstLine="709"/>
        <w:jc w:val="both"/>
        <w:rPr>
          <w:rFonts w:ascii="GHEA Grapalat" w:hAnsi="GHEA Grapalat"/>
          <w:sz w:val="24"/>
          <w:szCs w:val="24"/>
          <w:lang w:val="hy-AM"/>
        </w:rPr>
      </w:pPr>
      <w:r w:rsidRPr="001B2AFA">
        <w:rPr>
          <w:rFonts w:ascii="GHEA Grapalat" w:hAnsi="GHEA Grapalat"/>
          <w:sz w:val="24"/>
          <w:szCs w:val="24"/>
          <w:lang w:val="hy-AM"/>
        </w:rPr>
        <w:t>ՀՀ վարչական դատարանը (այսուհետ՝ Դիմող)</w:t>
      </w:r>
      <w:r w:rsidR="003331E8">
        <w:rPr>
          <w:rFonts w:ascii="GHEA Grapalat" w:hAnsi="GHEA Grapalat"/>
          <w:sz w:val="24"/>
          <w:szCs w:val="24"/>
          <w:lang w:val="hy-AM"/>
        </w:rPr>
        <w:t xml:space="preserve"> </w:t>
      </w:r>
      <w:r w:rsidRPr="001B2AFA">
        <w:rPr>
          <w:rFonts w:ascii="GHEA Grapalat" w:hAnsi="GHEA Grapalat"/>
          <w:sz w:val="24"/>
          <w:szCs w:val="24"/>
          <w:lang w:val="hy-AM"/>
        </w:rPr>
        <w:t xml:space="preserve">որոշել է վարչական գործի վարույթն ըստ հայցի </w:t>
      </w:r>
      <w:r w:rsidR="003E7E1B">
        <w:rPr>
          <w:rFonts w:ascii="GHEA Grapalat" w:hAnsi="GHEA Grapalat"/>
          <w:sz w:val="24"/>
          <w:szCs w:val="24"/>
          <w:lang w:val="hy-AM"/>
        </w:rPr>
        <w:t>Արգամ Ալեքսանյանի</w:t>
      </w:r>
      <w:r w:rsidRPr="001B2AFA">
        <w:rPr>
          <w:rFonts w:ascii="GHEA Grapalat" w:hAnsi="GHEA Grapalat"/>
          <w:sz w:val="24"/>
          <w:szCs w:val="24"/>
          <w:lang w:val="hy-AM"/>
        </w:rPr>
        <w:t xml:space="preserve"> ընդդեմ </w:t>
      </w:r>
      <w:r w:rsidR="003E7E1B">
        <w:rPr>
          <w:rFonts w:ascii="GHEA Grapalat" w:hAnsi="GHEA Grapalat"/>
          <w:sz w:val="24"/>
          <w:szCs w:val="24"/>
          <w:lang w:val="hy-AM"/>
        </w:rPr>
        <w:t>ՀՀ աշխատանքի և սոցիալական ապահովության նախարարության սոցիալական ապահովության պետական ծառայության Ավանի և Նոր-Նորքի տարածքային բաժնի</w:t>
      </w:r>
      <w:r w:rsidRPr="001B2AFA">
        <w:rPr>
          <w:rFonts w:ascii="GHEA Grapalat" w:hAnsi="GHEA Grapalat"/>
          <w:sz w:val="24"/>
          <w:szCs w:val="24"/>
          <w:lang w:val="hy-AM"/>
        </w:rPr>
        <w:t xml:space="preserve">՝ կասեցնել և դիմել ՀՀ սահմանադրական դատարան՝ </w:t>
      </w:r>
      <w:r w:rsidR="003E7E1B" w:rsidRPr="003E7E1B">
        <w:rPr>
          <w:rFonts w:ascii="GHEA Grapalat" w:hAnsi="GHEA Grapalat"/>
          <w:sz w:val="24"/>
          <w:szCs w:val="24"/>
          <w:lang w:val="hy-AM"/>
        </w:rPr>
        <w:t>«Պաշտոնատար անձանց գործունեության ապահովման, սպասարկման և սոցիալական երաշխիքների մասին» ՀՀ օրենքի 9-րդ հոդվածի 3-րդ մասի՝ Հայաստանի Հանրապետության Սահմանադրությանը համապատասխանության</w:t>
      </w:r>
      <w:r w:rsidRPr="001B2AFA">
        <w:rPr>
          <w:rFonts w:ascii="GHEA Grapalat" w:hAnsi="GHEA Grapalat"/>
          <w:sz w:val="24"/>
          <w:szCs w:val="24"/>
          <w:lang w:val="hy-AM"/>
        </w:rPr>
        <w:t xml:space="preserve"> որոշման խնդրանքով:</w:t>
      </w:r>
    </w:p>
    <w:p w14:paraId="37440513" w14:textId="0A7CFF6C" w:rsidR="00AE64A5" w:rsidRPr="00AE64A5" w:rsidRDefault="00B30EE2" w:rsidP="00AE64A5">
      <w:pPr>
        <w:suppressAutoHyphens w:val="0"/>
        <w:spacing w:after="0" w:line="360" w:lineRule="auto"/>
        <w:ind w:firstLine="709"/>
        <w:jc w:val="both"/>
        <w:rPr>
          <w:rFonts w:ascii="GHEA Grapalat" w:hAnsi="GHEA Grapalat"/>
          <w:b/>
          <w:sz w:val="24"/>
          <w:szCs w:val="24"/>
          <w:u w:val="single"/>
          <w:lang w:val="hy-AM"/>
        </w:rPr>
      </w:pPr>
      <w:r>
        <w:rPr>
          <w:rFonts w:ascii="GHEA Grapalat" w:hAnsi="GHEA Grapalat"/>
          <w:b/>
          <w:sz w:val="24"/>
          <w:szCs w:val="24"/>
          <w:u w:val="single"/>
          <w:lang w:val="hy-AM"/>
        </w:rPr>
        <w:t>«</w:t>
      </w:r>
      <w:r w:rsidR="00AE64A5" w:rsidRPr="00AE64A5">
        <w:rPr>
          <w:rFonts w:ascii="GHEA Grapalat" w:hAnsi="GHEA Grapalat"/>
          <w:b/>
          <w:sz w:val="24"/>
          <w:szCs w:val="24"/>
          <w:u w:val="single"/>
          <w:lang w:val="hy-AM"/>
        </w:rPr>
        <w:t>Պաշտոնատար անձանց գործունեության ապահովման, սպասարկման և սոցիալական երաշխիքների մասին» ՀՀ օրենքի 9-րդ հոդվածի 3-րդ մասի՝ Սահմանադրությանը համապատասխանության վերաբերյալ ՀՀ մարդու իրավունքների պաշտպանի աշխատակազմի վերլուծությունը</w:t>
      </w:r>
    </w:p>
    <w:p w14:paraId="1BA11EDA" w14:textId="2562BF30" w:rsidR="00F16969" w:rsidRPr="00F16969" w:rsidRDefault="00F16969" w:rsidP="00A756E3">
      <w:pPr>
        <w:spacing w:after="0" w:line="360" w:lineRule="auto"/>
        <w:rPr>
          <w:rFonts w:ascii="GHEA Grapalat" w:hAnsi="GHEA Grapalat"/>
          <w:b/>
          <w:sz w:val="24"/>
          <w:szCs w:val="24"/>
          <w:lang w:val="hy-AM"/>
        </w:rPr>
      </w:pPr>
    </w:p>
    <w:p w14:paraId="0F295CA7" w14:textId="4FBF93E5" w:rsidR="00AE64A5" w:rsidRPr="00920513" w:rsidRDefault="00AE64A5" w:rsidP="00920513">
      <w:pPr>
        <w:pStyle w:val="ListParagraph"/>
        <w:spacing w:after="0" w:line="360" w:lineRule="auto"/>
        <w:ind w:left="0" w:right="-7" w:firstLine="709"/>
        <w:jc w:val="both"/>
        <w:rPr>
          <w:rFonts w:ascii="GHEA Grapalat" w:eastAsia="MS UI Gothic" w:hAnsi="GHEA Grapalat" w:cs="Tahoma"/>
          <w:color w:val="000000"/>
          <w:sz w:val="24"/>
          <w:szCs w:val="24"/>
          <w:shd w:val="clear" w:color="auto" w:fill="FFFFFF"/>
          <w:lang w:val="hy-AM"/>
        </w:rPr>
      </w:pPr>
      <w:r w:rsidRPr="001B2AFA">
        <w:rPr>
          <w:rFonts w:ascii="GHEA Grapalat" w:hAnsi="GHEA Grapalat"/>
          <w:sz w:val="24"/>
          <w:szCs w:val="24"/>
          <w:lang w:val="hy-AM"/>
        </w:rPr>
        <w:t xml:space="preserve">Ներկայացված հարցի ուսումնասիրության շրջանակներում անհրաժեշտ է անդրադառնալ </w:t>
      </w:r>
      <w:r w:rsidR="006B332F" w:rsidRPr="003E7E1B">
        <w:rPr>
          <w:rFonts w:ascii="GHEA Grapalat" w:hAnsi="GHEA Grapalat"/>
          <w:sz w:val="24"/>
          <w:szCs w:val="24"/>
          <w:lang w:val="hy-AM"/>
        </w:rPr>
        <w:t xml:space="preserve">«Պաշտոնատար անձանց գործունեության ապահովման, սպասարկման և սոցիալական երաշխիքների մասին» ՀՀ օրենքի </w:t>
      </w:r>
      <w:r w:rsidRPr="001B2AFA">
        <w:rPr>
          <w:rFonts w:ascii="GHEA Grapalat" w:eastAsia="MS UI Gothic" w:hAnsi="GHEA Grapalat" w:cs="Tahoma"/>
          <w:color w:val="000000"/>
          <w:sz w:val="24"/>
          <w:szCs w:val="24"/>
          <w:shd w:val="clear" w:color="auto" w:fill="FFFFFF"/>
          <w:lang w:val="hy-AM"/>
        </w:rPr>
        <w:t xml:space="preserve"> </w:t>
      </w:r>
      <w:r w:rsidR="006B332F" w:rsidRPr="003E7E1B">
        <w:rPr>
          <w:rFonts w:ascii="GHEA Grapalat" w:hAnsi="GHEA Grapalat"/>
          <w:sz w:val="24"/>
          <w:szCs w:val="24"/>
          <w:lang w:val="hy-AM"/>
        </w:rPr>
        <w:t>9-րդ հոդվածի 3-րդ մասի</w:t>
      </w:r>
      <w:r w:rsidRPr="001B2AFA">
        <w:rPr>
          <w:rFonts w:ascii="GHEA Grapalat" w:eastAsia="MS UI Gothic" w:hAnsi="GHEA Grapalat" w:cs="Tahoma"/>
          <w:color w:val="000000"/>
          <w:sz w:val="24"/>
          <w:szCs w:val="24"/>
          <w:shd w:val="clear" w:color="auto" w:fill="FFFFFF"/>
          <w:lang w:val="hy-AM"/>
        </w:rPr>
        <w:t xml:space="preserve">՝ ՀՀ Սահմանադրության 29-րդ հոդվածին համապատասխանության հարցին, այնքանով, </w:t>
      </w:r>
      <w:r w:rsidRPr="001B2AFA">
        <w:rPr>
          <w:rFonts w:ascii="GHEA Grapalat" w:eastAsia="MS UI Gothic" w:hAnsi="GHEA Grapalat" w:cs="Tahoma"/>
          <w:color w:val="000000"/>
          <w:sz w:val="24"/>
          <w:szCs w:val="24"/>
          <w:shd w:val="clear" w:color="auto" w:fill="FFFFFF"/>
          <w:lang w:val="hy-AM"/>
        </w:rPr>
        <w:lastRenderedPageBreak/>
        <w:t xml:space="preserve">որքանով </w:t>
      </w:r>
      <w:r w:rsidR="006B332F">
        <w:rPr>
          <w:rFonts w:ascii="GHEA Grapalat" w:eastAsia="MS UI Gothic" w:hAnsi="GHEA Grapalat" w:cs="Tahoma"/>
          <w:color w:val="000000"/>
          <w:sz w:val="24"/>
          <w:szCs w:val="24"/>
          <w:shd w:val="clear" w:color="auto" w:fill="FFFFFF"/>
          <w:lang w:val="hy-AM"/>
        </w:rPr>
        <w:t xml:space="preserve">երկարամյա ծառայության կենսաթոշակի իրավունք չի վերապահում նաև հարկային և մաքսային մարմինների </w:t>
      </w:r>
      <w:r w:rsidR="006B332F" w:rsidRPr="00920513">
        <w:rPr>
          <w:rFonts w:ascii="GHEA Grapalat" w:eastAsia="MS UI Gothic" w:hAnsi="GHEA Grapalat" w:cs="Tahoma"/>
          <w:color w:val="000000"/>
          <w:sz w:val="24"/>
          <w:szCs w:val="24"/>
          <w:shd w:val="clear" w:color="auto" w:fill="FFFFFF"/>
          <w:lang w:val="hy-AM"/>
        </w:rPr>
        <w:t xml:space="preserve">քննիչներին: </w:t>
      </w:r>
    </w:p>
    <w:p w14:paraId="7033C932" w14:textId="22516EDD" w:rsidR="00920513" w:rsidRPr="00920513" w:rsidRDefault="00920513" w:rsidP="00A756E3">
      <w:pPr>
        <w:spacing w:after="0" w:line="360" w:lineRule="auto"/>
        <w:jc w:val="both"/>
        <w:rPr>
          <w:rFonts w:ascii="GHEA Grapalat" w:hAnsi="GHEA Grapalat"/>
          <w:sz w:val="24"/>
          <w:szCs w:val="24"/>
          <w:lang w:val="hy-AM"/>
        </w:rPr>
      </w:pPr>
      <w:r w:rsidRPr="00920513">
        <w:rPr>
          <w:rFonts w:ascii="GHEA Grapalat" w:hAnsi="GHEA Grapalat"/>
          <w:sz w:val="24"/>
          <w:szCs w:val="24"/>
          <w:lang w:val="hy-AM"/>
        </w:rPr>
        <w:tab/>
        <w:t>Այսպես</w:t>
      </w:r>
      <w:r>
        <w:rPr>
          <w:rFonts w:ascii="GHEA Grapalat" w:hAnsi="GHEA Grapalat"/>
          <w:sz w:val="24"/>
          <w:szCs w:val="24"/>
          <w:lang w:val="hy-AM"/>
        </w:rPr>
        <w:t>, 2014</w:t>
      </w:r>
      <w:r w:rsidRPr="00920513">
        <w:rPr>
          <w:rFonts w:ascii="GHEA Grapalat" w:hAnsi="GHEA Grapalat"/>
          <w:sz w:val="24"/>
          <w:szCs w:val="24"/>
          <w:lang w:val="hy-AM"/>
        </w:rPr>
        <w:t xml:space="preserve"> թվականի </w:t>
      </w:r>
      <w:r>
        <w:rPr>
          <w:rFonts w:ascii="GHEA Grapalat" w:hAnsi="GHEA Grapalat"/>
          <w:sz w:val="24"/>
          <w:szCs w:val="24"/>
          <w:lang w:val="hy-AM"/>
        </w:rPr>
        <w:t>փետրվարի 4</w:t>
      </w:r>
      <w:r w:rsidRPr="00920513">
        <w:rPr>
          <w:rFonts w:ascii="GHEA Grapalat" w:hAnsi="GHEA Grapalat"/>
          <w:sz w:val="24"/>
          <w:szCs w:val="24"/>
          <w:lang w:val="hy-AM"/>
        </w:rPr>
        <w:t>-ին ընդունվել, իսկ 201</w:t>
      </w:r>
      <w:r w:rsidR="003331E8">
        <w:rPr>
          <w:rFonts w:ascii="GHEA Grapalat" w:hAnsi="GHEA Grapalat"/>
          <w:sz w:val="24"/>
          <w:szCs w:val="24"/>
          <w:lang w:val="hy-AM"/>
        </w:rPr>
        <w:t>4</w:t>
      </w:r>
      <w:r w:rsidRPr="00920513">
        <w:rPr>
          <w:rFonts w:ascii="GHEA Grapalat" w:hAnsi="GHEA Grapalat"/>
          <w:sz w:val="24"/>
          <w:szCs w:val="24"/>
          <w:lang w:val="hy-AM"/>
        </w:rPr>
        <w:t xml:space="preserve"> թվականի </w:t>
      </w:r>
      <w:r>
        <w:rPr>
          <w:rFonts w:ascii="GHEA Grapalat" w:hAnsi="GHEA Grapalat"/>
          <w:sz w:val="24"/>
          <w:szCs w:val="24"/>
          <w:lang w:val="hy-AM"/>
        </w:rPr>
        <w:t>հուլիսի 1</w:t>
      </w:r>
      <w:r w:rsidRPr="00920513">
        <w:rPr>
          <w:rFonts w:ascii="GHEA Grapalat" w:hAnsi="GHEA Grapalat"/>
          <w:sz w:val="24"/>
          <w:szCs w:val="24"/>
          <w:lang w:val="hy-AM"/>
        </w:rPr>
        <w:t xml:space="preserve">-ին ուժի մեջ է մտել </w:t>
      </w:r>
      <w:r w:rsidRPr="003E7E1B">
        <w:rPr>
          <w:rFonts w:ascii="GHEA Grapalat" w:hAnsi="GHEA Grapalat"/>
          <w:sz w:val="24"/>
          <w:szCs w:val="24"/>
          <w:lang w:val="hy-AM"/>
        </w:rPr>
        <w:t xml:space="preserve">«Պաշտոնատար անձանց գործունեության ապահովման, սպասարկման և սոցիալական երաշխիքների մասին» ՀՀ </w:t>
      </w:r>
      <w:r>
        <w:rPr>
          <w:rFonts w:ascii="GHEA Grapalat" w:hAnsi="GHEA Grapalat"/>
          <w:sz w:val="24"/>
          <w:szCs w:val="24"/>
          <w:lang w:val="hy-AM"/>
        </w:rPr>
        <w:t>օրենքը</w:t>
      </w:r>
      <w:r w:rsidR="003331E8">
        <w:rPr>
          <w:rStyle w:val="FootnoteReference"/>
          <w:rFonts w:ascii="GHEA Grapalat" w:hAnsi="GHEA Grapalat"/>
          <w:sz w:val="24"/>
          <w:szCs w:val="24"/>
          <w:lang w:val="hy-AM"/>
        </w:rPr>
        <w:footnoteReference w:id="1"/>
      </w:r>
      <w:r>
        <w:rPr>
          <w:rFonts w:ascii="GHEA Grapalat" w:hAnsi="GHEA Grapalat"/>
          <w:sz w:val="24"/>
          <w:szCs w:val="24"/>
          <w:lang w:val="hy-AM"/>
        </w:rPr>
        <w:t xml:space="preserve"> </w:t>
      </w:r>
      <w:r w:rsidRPr="00920513">
        <w:rPr>
          <w:rFonts w:ascii="GHEA Grapalat" w:hAnsi="GHEA Grapalat"/>
          <w:sz w:val="24"/>
          <w:szCs w:val="24"/>
          <w:lang w:val="hy-AM"/>
        </w:rPr>
        <w:t>(</w:t>
      </w:r>
      <w:r>
        <w:rPr>
          <w:rFonts w:ascii="GHEA Grapalat" w:hAnsi="GHEA Grapalat"/>
          <w:sz w:val="24"/>
          <w:szCs w:val="24"/>
          <w:lang w:val="hy-AM"/>
        </w:rPr>
        <w:t>վերնագիրը խմբ. 07.03.18 ՀՕ-143-Ն</w:t>
      </w:r>
      <w:r w:rsidRPr="00920513">
        <w:rPr>
          <w:rFonts w:ascii="GHEA Grapalat" w:hAnsi="GHEA Grapalat"/>
          <w:sz w:val="24"/>
          <w:szCs w:val="24"/>
          <w:lang w:val="hy-AM"/>
        </w:rPr>
        <w:t>)</w:t>
      </w:r>
      <w:r>
        <w:rPr>
          <w:rFonts w:ascii="GHEA Grapalat" w:hAnsi="GHEA Grapalat"/>
          <w:sz w:val="24"/>
          <w:szCs w:val="24"/>
          <w:lang w:val="hy-AM"/>
        </w:rPr>
        <w:t>: Օրենքի</w:t>
      </w:r>
      <w:r w:rsidRPr="001B2AFA">
        <w:rPr>
          <w:rFonts w:ascii="GHEA Grapalat" w:eastAsia="MS UI Gothic" w:hAnsi="GHEA Grapalat" w:cs="Tahoma"/>
          <w:color w:val="000000"/>
          <w:sz w:val="24"/>
          <w:szCs w:val="24"/>
          <w:shd w:val="clear" w:color="auto" w:fill="FFFFFF"/>
          <w:lang w:val="hy-AM"/>
        </w:rPr>
        <w:t xml:space="preserve"> </w:t>
      </w:r>
      <w:r w:rsidRPr="003E7E1B">
        <w:rPr>
          <w:rFonts w:ascii="GHEA Grapalat" w:hAnsi="GHEA Grapalat"/>
          <w:sz w:val="24"/>
          <w:szCs w:val="24"/>
          <w:lang w:val="hy-AM"/>
        </w:rPr>
        <w:t>9-րդ հոդվածի 3-րդ մասի</w:t>
      </w:r>
      <w:r w:rsidR="00974287">
        <w:rPr>
          <w:rFonts w:ascii="GHEA Grapalat" w:hAnsi="GHEA Grapalat"/>
          <w:sz w:val="24"/>
          <w:szCs w:val="24"/>
          <w:lang w:val="hy-AM"/>
        </w:rPr>
        <w:t xml:space="preserve"> 2-րդ կետի</w:t>
      </w:r>
      <w:r>
        <w:rPr>
          <w:rFonts w:ascii="GHEA Grapalat" w:hAnsi="GHEA Grapalat"/>
          <w:sz w:val="24"/>
          <w:szCs w:val="24"/>
          <w:lang w:val="hy-AM"/>
        </w:rPr>
        <w:t xml:space="preserve"> համաձայն՝ </w:t>
      </w:r>
      <w:r w:rsidRPr="00920513">
        <w:rPr>
          <w:rFonts w:ascii="GHEA Grapalat" w:hAnsi="GHEA Grapalat"/>
          <w:sz w:val="24"/>
          <w:szCs w:val="24"/>
          <w:lang w:val="hy-AM"/>
        </w:rPr>
        <w:t>2014 թվականի հուլիսի 1-ի դրությամբ առնվազն 20 օրացուցային տարվա մասնագիտական աշխատանքային ստաժ ունենալու դեպքում կենսաթոշակ է նշանակվում նաև</w:t>
      </w:r>
      <w:r w:rsidR="00974287">
        <w:rPr>
          <w:rFonts w:ascii="GHEA Grapalat" w:hAnsi="GHEA Grapalat"/>
          <w:sz w:val="24"/>
          <w:szCs w:val="24"/>
          <w:lang w:val="hy-AM"/>
        </w:rPr>
        <w:t xml:space="preserve"> </w:t>
      </w:r>
      <w:r w:rsidRPr="00920513">
        <w:rPr>
          <w:rFonts w:ascii="GHEA Grapalat" w:hAnsi="GHEA Grapalat"/>
          <w:sz w:val="24"/>
          <w:szCs w:val="24"/>
          <w:lang w:val="hy-AM"/>
        </w:rPr>
        <w:t>«Հատուկ քննչական ծառայության մասին» Հայաստանի Հանրապետության օրենքի 12-րդ հոդվածի 1-ին մասի 2-րդ և 3-րդ կետերով սահմանված հիմքերով հատուկ քննչական ծառայության ծառայողի պաշտոնից ազատված անձին</w:t>
      </w:r>
      <w:r>
        <w:rPr>
          <w:rFonts w:ascii="GHEA Grapalat" w:hAnsi="GHEA Grapalat"/>
          <w:sz w:val="24"/>
          <w:szCs w:val="24"/>
          <w:lang w:val="hy-AM"/>
        </w:rPr>
        <w:t>:</w:t>
      </w:r>
      <w:r w:rsidR="0083633E">
        <w:rPr>
          <w:rFonts w:ascii="GHEA Grapalat" w:hAnsi="GHEA Grapalat"/>
          <w:sz w:val="24"/>
          <w:szCs w:val="24"/>
          <w:lang w:val="hy-AM"/>
        </w:rPr>
        <w:t xml:space="preserve"> </w:t>
      </w:r>
      <w:r w:rsidRPr="00920513">
        <w:rPr>
          <w:rFonts w:ascii="GHEA Grapalat" w:hAnsi="GHEA Grapalat"/>
          <w:sz w:val="24"/>
          <w:szCs w:val="24"/>
          <w:lang w:val="hy-AM"/>
        </w:rPr>
        <w:t>Սույն մասով սահմանված մասնագիտական աշխատանքային ստաժում օրացուցային հաշվարկով հաշվառվում են Հայաստանի Հանրապետությունում դատախազի (մինչև 2007 թվականի դեկտեմբերի 1-ը՝ դատախազի տեղակալի, դատախազի օգնականի և դատախազության գիտաուսումնական հաստատությունների՝ դասային աստիճան շնորհված աշխատողների), Հայաստանի Հանրապետության ոստիկանության քննիչի, պաշտպանության բնագավառի պետական լիազոր մարմնի քննիչի, ազգային անվտանգության մարմիններում քննիչի (ներառյալ՝ մինչև 2007 թվականի դեկտեմբերի 1-ը՝ դատախազության քննիչի, քննչական վարչության, բաժնի կամ բաժանմունքի պետի, պետի տեղակալի), հատուկ քննչական ծառայության ծառայողի, ԽՍՀՄ դատախազության համակարգում դատախազի և քննիչի պաշտոնում աշխատած ժամանակահատվածը, Հայաստանի Հանրապետությունում և ԽՍՀՄ-ում դատավորի պաշտոն զբաղեցնելու ժամանակահատվածը, ինչպես նաև պարտադիր ժամկետային զինվորական ծառայության ժամանակահատվածը</w:t>
      </w:r>
      <w:r>
        <w:rPr>
          <w:rFonts w:ascii="GHEA Grapalat" w:hAnsi="GHEA Grapalat"/>
          <w:sz w:val="24"/>
          <w:szCs w:val="24"/>
          <w:lang w:val="hy-AM"/>
        </w:rPr>
        <w:t>:</w:t>
      </w:r>
    </w:p>
    <w:p w14:paraId="0A21CAA7" w14:textId="23C940D1" w:rsidR="00920513" w:rsidRPr="00920513" w:rsidRDefault="006C3694" w:rsidP="00920513">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Օրենքի 9-րդ հոդվածի 3-րդ մասի 2-րդ կետի</w:t>
      </w:r>
      <w:r w:rsidR="00787DA7">
        <w:rPr>
          <w:rFonts w:ascii="GHEA Grapalat" w:hAnsi="GHEA Grapalat"/>
          <w:sz w:val="24"/>
          <w:szCs w:val="24"/>
          <w:lang w:val="hy-AM"/>
        </w:rPr>
        <w:t xml:space="preserve"> </w:t>
      </w:r>
      <w:r w:rsidR="00787DA7" w:rsidRPr="00787DA7">
        <w:rPr>
          <w:rFonts w:ascii="GHEA Grapalat" w:hAnsi="GHEA Grapalat"/>
          <w:sz w:val="24"/>
          <w:szCs w:val="24"/>
          <w:lang w:val="hy-AM"/>
        </w:rPr>
        <w:t>5</w:t>
      </w:r>
      <w:r>
        <w:rPr>
          <w:rFonts w:ascii="GHEA Grapalat" w:hAnsi="GHEA Grapalat"/>
          <w:sz w:val="24"/>
          <w:szCs w:val="24"/>
          <w:lang w:val="hy-AM"/>
        </w:rPr>
        <w:t>-րդ պարբերությամբ սահմանվում է, որ հ</w:t>
      </w:r>
      <w:r w:rsidR="00920513" w:rsidRPr="00920513">
        <w:rPr>
          <w:rFonts w:ascii="GHEA Grapalat" w:hAnsi="GHEA Grapalat"/>
          <w:sz w:val="24"/>
          <w:szCs w:val="24"/>
          <w:lang w:val="hy-AM"/>
        </w:rPr>
        <w:t xml:space="preserve">ատուկ քննչական ծառայության ծառայողի պաշտոն զբաղեցրած անձի հաշվարկային </w:t>
      </w:r>
      <w:r w:rsidR="00920513" w:rsidRPr="00920513">
        <w:rPr>
          <w:rFonts w:ascii="GHEA Grapalat" w:hAnsi="GHEA Grapalat"/>
          <w:sz w:val="24"/>
          <w:szCs w:val="24"/>
          <w:lang w:val="hy-AM"/>
        </w:rPr>
        <w:lastRenderedPageBreak/>
        <w:t>աշխատավարձի չափը որոշվում է հատուկ քննչական ծառայության ծառայողի զբաղեցրած վերջին պաշտոնի համար մինչև 2014 թվականի հուլիսի 1-ը գործող օրենսդրությամբ սահմանված կարգով հաշվարկված աշխատավարձի (պաշտոնային դրույքաչափի, դասային աստիճանի համար տրվող հավելման և հատուկ քննչական ծառայության ծառայողի, դատախազի կամ քննիչի պաշտոնում աշխատած տարիների համար տրվող հավելման հանրագումարի) և այդ գումարից հաշվարկված եկամտային հարկի տարբերության չափով՝ հաշվի առնելով վերջին պաշտոնը, դասային աստիճանը և հատուկ քննչական ծառայության ծառայողի, դատախազի կամ քննիչի պաշտոնում աշխատած տարիները հատուկ քննչական ծառայության ծառայողի պաշտոնից ազատվելու օրվա դրությամբ:</w:t>
      </w:r>
    </w:p>
    <w:p w14:paraId="0850AA17" w14:textId="77777777" w:rsidR="00777D49" w:rsidRDefault="00920513" w:rsidP="00920513">
      <w:pPr>
        <w:spacing w:after="0" w:line="360" w:lineRule="auto"/>
        <w:ind w:firstLine="720"/>
        <w:jc w:val="both"/>
        <w:rPr>
          <w:rFonts w:ascii="GHEA Grapalat" w:hAnsi="GHEA Grapalat"/>
          <w:sz w:val="24"/>
          <w:szCs w:val="24"/>
          <w:lang w:val="hy-AM"/>
        </w:rPr>
      </w:pPr>
      <w:r w:rsidRPr="00920513">
        <w:rPr>
          <w:rFonts w:ascii="GHEA Grapalat" w:hAnsi="GHEA Grapalat"/>
          <w:sz w:val="24"/>
          <w:szCs w:val="24"/>
          <w:lang w:val="hy-AM"/>
        </w:rPr>
        <w:t>2017 թվականի հուլիսի 1-ի դրությամբ առնվազն 20 օրացուցային տարվա մասնագիտական աշխատանքային ստաժ ունենալու դեպքում կենսաթոշակ է նշանակվում նաև սույն մասի 1-ին և 2-րդ կետերում նշված այն անձանց, որոնք դատախազի կամ հատուկ քննչական ծառայության ծառայողի պաշտոնում նշանակվել են մինչև 2017 թվականի հունիսի 1-ը՝ «Հայաստանի Հանրապետության քննչական կոմիտեի մասին» Հայաստանի Հանրապետության օրենքի 51-րդ հոդվածի 3-րդ մասի համաձայն քննչական կոմիտեի ծառայողի պաշտոն զբաղեցնելուց հետո:</w:t>
      </w:r>
    </w:p>
    <w:p w14:paraId="1999EF8D" w14:textId="77777777" w:rsidR="00E46D0D" w:rsidRDefault="00E46D0D" w:rsidP="00920513">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Ստացվում է, որ </w:t>
      </w:r>
      <w:r w:rsidR="00E57D4E">
        <w:rPr>
          <w:rFonts w:ascii="GHEA Grapalat" w:hAnsi="GHEA Grapalat"/>
          <w:sz w:val="24"/>
          <w:szCs w:val="24"/>
          <w:lang w:val="hy-AM"/>
        </w:rPr>
        <w:t>Օրենքը</w:t>
      </w:r>
      <w:r w:rsidR="00926155">
        <w:rPr>
          <w:rFonts w:ascii="GHEA Grapalat" w:hAnsi="GHEA Grapalat"/>
          <w:sz w:val="24"/>
          <w:szCs w:val="24"/>
          <w:lang w:val="hy-AM"/>
        </w:rPr>
        <w:t xml:space="preserve"> երկարամյա ծառայության կենսաթոշակի իրավունք է վերապահել ազգային անվտանգության, հատուկ քննչական կոմիտեի և քննչական ծառայության քննիչներին: Մինչդեռ, հարկ է նկատել, որ երկարամյա ծառայության կենսաթոշակի իրավունք ունեցող սուբյեկտների ցանկում ներառված չեն հարկային և մաքսային մարմինների </w:t>
      </w:r>
      <w:r w:rsidR="00E57D4E">
        <w:rPr>
          <w:rFonts w:ascii="GHEA Grapalat" w:hAnsi="GHEA Grapalat"/>
          <w:sz w:val="24"/>
          <w:szCs w:val="24"/>
          <w:lang w:val="hy-AM"/>
        </w:rPr>
        <w:t>քննիչները</w:t>
      </w:r>
      <w:r w:rsidR="00926155">
        <w:rPr>
          <w:rFonts w:ascii="GHEA Grapalat" w:hAnsi="GHEA Grapalat"/>
          <w:sz w:val="24"/>
          <w:szCs w:val="24"/>
          <w:lang w:val="hy-AM"/>
        </w:rPr>
        <w:t xml:space="preserve">: </w:t>
      </w:r>
    </w:p>
    <w:p w14:paraId="4187BABB" w14:textId="77777777" w:rsidR="00EC2377" w:rsidRDefault="00926155" w:rsidP="00920513">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Այսպես, </w:t>
      </w:r>
      <w:r w:rsidR="00E57D4E">
        <w:rPr>
          <w:rFonts w:ascii="GHEA Grapalat" w:hAnsi="GHEA Grapalat"/>
          <w:sz w:val="24"/>
          <w:szCs w:val="24"/>
          <w:lang w:val="hy-AM"/>
        </w:rPr>
        <w:t xml:space="preserve">քննչական կոմիտեի, հատուկ քննչական ծառայության քննիչների, ազգային անվտանգության քննիչների, հարկային կամ մաքսային մարմինների քննիչների կենսաթոշակային ապահովության հետ կապված իրավահարաբերությունները կանոնակարգվում են տարբեր օրենսդրական ակտերով: </w:t>
      </w:r>
    </w:p>
    <w:p w14:paraId="0F136EDB" w14:textId="77777777" w:rsidR="00C36A2D" w:rsidRDefault="00EC2377" w:rsidP="005E3B26">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lastRenderedPageBreak/>
        <w:t>Մասնավորապես, «Ազգային անվտանգության մարմինների մասին» ՀՀ օրենքի 21-րդ հոդվածի 1-ին մասի համաձայն՝ ա</w:t>
      </w:r>
      <w:r w:rsidRPr="00EC2377">
        <w:rPr>
          <w:rFonts w:ascii="GHEA Grapalat" w:hAnsi="GHEA Grapalat"/>
          <w:sz w:val="24"/>
          <w:szCs w:val="24"/>
          <w:lang w:val="hy-AM"/>
        </w:rPr>
        <w:t>զգային անվտանգության մարմիններում աշխատողների սոցիալական պաշտպանությունն իրականացվում է «Զինվորական ծառայության և զինծառայողի կարգավիճակի մասին» և «Պետական պաշտոններ և պետական ծառայության պաշտոններ զբաղեցնող անձանց վարձատրության մասին» Հայաստանի Հանրապետության օրենքներին համապատասխան:</w:t>
      </w:r>
      <w:r>
        <w:rPr>
          <w:rFonts w:ascii="GHEA Grapalat" w:hAnsi="GHEA Grapalat"/>
          <w:sz w:val="24"/>
          <w:szCs w:val="24"/>
          <w:lang w:val="hy-AM"/>
        </w:rPr>
        <w:t xml:space="preserve"> </w:t>
      </w:r>
    </w:p>
    <w:p w14:paraId="77906FA4" w14:textId="77777777" w:rsidR="00926155" w:rsidRDefault="00EC2377" w:rsidP="005E3B26">
      <w:pPr>
        <w:spacing w:after="0" w:line="360" w:lineRule="auto"/>
        <w:ind w:firstLine="720"/>
        <w:jc w:val="both"/>
        <w:rPr>
          <w:rFonts w:ascii="GHEA Grapalat" w:hAnsi="GHEA Grapalat"/>
          <w:sz w:val="24"/>
          <w:szCs w:val="24"/>
          <w:lang w:val="hy-AM"/>
        </w:rPr>
      </w:pPr>
      <w:r w:rsidRPr="00EC2377">
        <w:rPr>
          <w:rFonts w:ascii="GHEA Grapalat" w:hAnsi="GHEA Grapalat"/>
          <w:sz w:val="24"/>
          <w:szCs w:val="24"/>
          <w:lang w:val="hy-AM"/>
        </w:rPr>
        <w:t>«Զինվորական ծառայության և զինծառայողի կարգավիճակի մասին»</w:t>
      </w:r>
      <w:r>
        <w:rPr>
          <w:rFonts w:ascii="GHEA Grapalat" w:hAnsi="GHEA Grapalat"/>
          <w:sz w:val="24"/>
          <w:szCs w:val="24"/>
          <w:lang w:val="hy-AM"/>
        </w:rPr>
        <w:t xml:space="preserve"> ՀՀ օրենքի 70-րդ հոդվածի 1-ին մասի համաձայն՝ զինծառայողների կենսաթոշակային ապահովություն իրականացվում է օրենքով սահմանված կարգով: «Պետական կենսաթոշակների մասին» ՀՀ օրենքի 17-րդ հոդվածի 1-ին մասի 1-ին </w:t>
      </w:r>
      <w:r w:rsidR="00C36A2D">
        <w:rPr>
          <w:rFonts w:ascii="GHEA Grapalat" w:hAnsi="GHEA Grapalat"/>
          <w:sz w:val="24"/>
          <w:szCs w:val="24"/>
          <w:lang w:val="hy-AM"/>
        </w:rPr>
        <w:t xml:space="preserve">կետով </w:t>
      </w:r>
      <w:r w:rsidR="005E3B26">
        <w:rPr>
          <w:rFonts w:ascii="GHEA Grapalat" w:hAnsi="GHEA Grapalat"/>
          <w:sz w:val="24"/>
          <w:szCs w:val="24"/>
          <w:lang w:val="hy-AM"/>
        </w:rPr>
        <w:t xml:space="preserve">երկարամյա </w:t>
      </w:r>
      <w:r>
        <w:rPr>
          <w:rFonts w:ascii="GHEA Grapalat" w:hAnsi="GHEA Grapalat"/>
          <w:sz w:val="24"/>
          <w:szCs w:val="24"/>
          <w:lang w:val="hy-AM"/>
        </w:rPr>
        <w:t>զ</w:t>
      </w:r>
      <w:r w:rsidRPr="00EC2377">
        <w:rPr>
          <w:rFonts w:ascii="GHEA Grapalat" w:hAnsi="GHEA Grapalat"/>
          <w:sz w:val="24"/>
          <w:szCs w:val="24"/>
          <w:lang w:val="hy-AM"/>
        </w:rPr>
        <w:t xml:space="preserve">ինվորական կենսաթոշակի իրավունք </w:t>
      </w:r>
      <w:r w:rsidR="005E3B26">
        <w:rPr>
          <w:rFonts w:ascii="GHEA Grapalat" w:hAnsi="GHEA Grapalat"/>
          <w:sz w:val="24"/>
          <w:szCs w:val="24"/>
          <w:lang w:val="hy-AM"/>
        </w:rPr>
        <w:t xml:space="preserve">է վերապահվում </w:t>
      </w:r>
      <w:r w:rsidRPr="00EC2377">
        <w:rPr>
          <w:rFonts w:ascii="GHEA Grapalat" w:hAnsi="GHEA Grapalat"/>
          <w:sz w:val="24"/>
          <w:szCs w:val="24"/>
          <w:lang w:val="hy-AM"/>
        </w:rPr>
        <w:t>Հայաստանի Հանրապետության պաշտպանության, ոստիկանության</w:t>
      </w:r>
      <w:r w:rsidRPr="00C36A2D">
        <w:rPr>
          <w:rFonts w:ascii="GHEA Grapalat" w:hAnsi="GHEA Grapalat"/>
          <w:sz w:val="24"/>
          <w:szCs w:val="24"/>
          <w:lang w:val="hy-AM"/>
        </w:rPr>
        <w:t>, ազգային անվտանգության</w:t>
      </w:r>
      <w:r w:rsidRPr="00EC2377">
        <w:rPr>
          <w:rFonts w:ascii="GHEA Grapalat" w:hAnsi="GHEA Grapalat"/>
          <w:sz w:val="24"/>
          <w:szCs w:val="24"/>
          <w:lang w:val="hy-AM"/>
        </w:rPr>
        <w:t xml:space="preserve"> հանրապետական գործադիր մարմինների և Հայաստանի փրկարար ծառայության (այսուհետ նաև` համապատասխան մարմիններ) համակարգի հրամանատարական և ոչ հրամանատարական (սպայական, ենթասպայական, շարքային) կազմի </w:t>
      </w:r>
      <w:r w:rsidR="005E3B26">
        <w:rPr>
          <w:rFonts w:ascii="GHEA Grapalat" w:hAnsi="GHEA Grapalat"/>
          <w:sz w:val="24"/>
          <w:szCs w:val="24"/>
          <w:lang w:val="hy-AM"/>
        </w:rPr>
        <w:t>ծառայողին: Միևնույն ժամանակ «Պետական կենսաթոշակների մասին» ՀՀ օրենքի 18-րդ հ</w:t>
      </w:r>
      <w:r w:rsidR="005E3B26" w:rsidRPr="005E3B26">
        <w:rPr>
          <w:rFonts w:ascii="GHEA Grapalat" w:hAnsi="GHEA Grapalat"/>
          <w:sz w:val="24"/>
          <w:szCs w:val="24"/>
          <w:lang w:val="hy-AM"/>
        </w:rPr>
        <w:t>ոդված</w:t>
      </w:r>
      <w:r w:rsidR="005E3B26">
        <w:rPr>
          <w:rFonts w:ascii="GHEA Grapalat" w:hAnsi="GHEA Grapalat"/>
          <w:sz w:val="24"/>
          <w:szCs w:val="24"/>
          <w:lang w:val="hy-AM"/>
        </w:rPr>
        <w:t>ը կարգավորում է ե</w:t>
      </w:r>
      <w:r w:rsidR="005E3B26" w:rsidRPr="005E3B26">
        <w:rPr>
          <w:rFonts w:ascii="GHEA Grapalat" w:hAnsi="GHEA Grapalat"/>
          <w:sz w:val="24"/>
          <w:szCs w:val="24"/>
          <w:lang w:val="hy-AM"/>
        </w:rPr>
        <w:t>րկարամյա ծառայության զինվորական կենսաթոշակ նշանակելու պայմանները և ժամկետը</w:t>
      </w:r>
      <w:r w:rsidR="005E3B26">
        <w:rPr>
          <w:rFonts w:ascii="GHEA Grapalat" w:hAnsi="GHEA Grapalat"/>
          <w:sz w:val="24"/>
          <w:szCs w:val="24"/>
          <w:lang w:val="hy-AM"/>
        </w:rPr>
        <w:t xml:space="preserve">: Ելնելով վերոգրյալից՝ պարզ է դառնում, որ ազգային անվտանգության քննիչներին ՀՀ օրենսդրությամբ վերապահված է երկարամյա ծառայության զինվորական կենսաթոշակի իրավունք: </w:t>
      </w:r>
    </w:p>
    <w:p w14:paraId="7B17ED98" w14:textId="77777777" w:rsidR="005E3B26" w:rsidRDefault="005E3B26" w:rsidP="005E3B26">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«Հայաստանի Հանրապետության քննչական կոմիտեի մասին» ՀՀ օրենքի 38-րդ հոդվածի 1-ին մասի համաձայն՝ </w:t>
      </w:r>
      <w:r w:rsidRPr="005E3B26">
        <w:rPr>
          <w:rFonts w:ascii="GHEA Grapalat" w:hAnsi="GHEA Grapalat"/>
          <w:i/>
          <w:sz w:val="24"/>
          <w:szCs w:val="24"/>
          <w:lang w:val="hy-AM"/>
        </w:rPr>
        <w:t>Հայաստանի Հանրապետության քննչական կոմիտեի ծառայողի կենսաթոշակային ապահովությունը</w:t>
      </w:r>
      <w:r w:rsidRPr="005E3B26">
        <w:rPr>
          <w:rFonts w:ascii="GHEA Grapalat" w:hAnsi="GHEA Grapalat"/>
          <w:sz w:val="24"/>
          <w:szCs w:val="24"/>
          <w:lang w:val="hy-AM"/>
        </w:rPr>
        <w:t xml:space="preserve">, պաշտոնեական պարտականությունները կատարելիս կամ դրանք կատարելու առնչությամբ ստացած վնասվածքի կամ խեղման պատճառով աշխատանքային գործունեությամբ զբաղվելու կարողության 3-րդ աստիճանի սահմանափակում ունեցող հաշմանդամ ճանաչվելու կամ զոհվելու դեպքում քննչական </w:t>
      </w:r>
      <w:r w:rsidRPr="005E3B26">
        <w:rPr>
          <w:rFonts w:ascii="GHEA Grapalat" w:hAnsi="GHEA Grapalat"/>
          <w:sz w:val="24"/>
          <w:szCs w:val="24"/>
          <w:lang w:val="hy-AM"/>
        </w:rPr>
        <w:lastRenderedPageBreak/>
        <w:t xml:space="preserve">կոմիտեի ծառայողի և նրա ընտանիքի անդամների սոցիալական ապահովությունն </w:t>
      </w:r>
      <w:r w:rsidRPr="005E3B26">
        <w:rPr>
          <w:rFonts w:ascii="GHEA Grapalat" w:hAnsi="GHEA Grapalat"/>
          <w:i/>
          <w:sz w:val="24"/>
          <w:szCs w:val="24"/>
          <w:lang w:val="hy-AM"/>
        </w:rPr>
        <w:t>իրականացվում է «Պետական պաշտոններ զբաղեցրած անձանց սոցիալական երաշխիքների մասին» Հայաստանի Հանրապետության օրենքով սահմանված կարգով:</w:t>
      </w:r>
    </w:p>
    <w:p w14:paraId="6002ECB5" w14:textId="77777777" w:rsidR="005E3B26" w:rsidRPr="001A1515" w:rsidRDefault="001A1515" w:rsidP="005E3B26">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Օրենքի 2-րդ հոդվածի 1-ին մասի 5.1-րդ կետի համաձայն՝ նշված օրենքով նախատեսված </w:t>
      </w:r>
      <w:r w:rsidRPr="001A1515">
        <w:rPr>
          <w:rFonts w:ascii="GHEA Grapalat" w:hAnsi="GHEA Grapalat"/>
          <w:sz w:val="24"/>
          <w:szCs w:val="24"/>
          <w:lang w:val="hy-AM"/>
        </w:rPr>
        <w:t>Հայաստանի Հանրապետության քննչական կոմիտեում առնվազն 10 տարի ծառայած ծառայողը, որի լիազորությունները դադարել են «Հայաստանի Հանրապետության քննչական կոմիտեի մասին» Հայաստանի Հանրապետության օրենքի 22-րդ հոդվածի 1-ին մասի 3-րդ և 5-րդ կետերով սահմանված հիմքերով, ինչպես նաև դատարանի` օրինական ուժի մեջ մտած վճռով անգործունակ ճանաչվելու հիմքով</w:t>
      </w:r>
      <w:r w:rsidR="00C82E52">
        <w:rPr>
          <w:rFonts w:ascii="GHEA Grapalat" w:hAnsi="GHEA Grapalat"/>
          <w:sz w:val="24"/>
          <w:szCs w:val="24"/>
          <w:lang w:val="hy-AM"/>
        </w:rPr>
        <w:t xml:space="preserve">: </w:t>
      </w:r>
    </w:p>
    <w:p w14:paraId="6B3FCBC5" w14:textId="77777777" w:rsidR="005E3B26" w:rsidRDefault="00C82E52" w:rsidP="00EE5E91">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Իսկ «Հայաստանի Հանրապետության քննչական կոմիտեի մասին» ՀՀ օրենքի </w:t>
      </w:r>
      <w:r w:rsidR="00EE5E91">
        <w:rPr>
          <w:rFonts w:ascii="GHEA Grapalat" w:hAnsi="GHEA Grapalat"/>
          <w:sz w:val="24"/>
          <w:szCs w:val="24"/>
          <w:lang w:val="hy-AM"/>
        </w:rPr>
        <w:t xml:space="preserve">անցումային դրույթներով երկարամյա ծառայության կենսաթոշակի իրավունքի է վերապահված մինչև 2017 թվականի հուլիսի 1-ը ձեռք բերած </w:t>
      </w:r>
      <w:r w:rsidRPr="00C82E52">
        <w:rPr>
          <w:rFonts w:ascii="GHEA Grapalat" w:hAnsi="GHEA Grapalat"/>
          <w:sz w:val="24"/>
          <w:szCs w:val="24"/>
          <w:lang w:val="hy-AM"/>
        </w:rPr>
        <w:t>առնվազն 20 օրացուցային տարվա ծառայության ստաժ</w:t>
      </w:r>
      <w:r w:rsidR="00EE5E91">
        <w:rPr>
          <w:rFonts w:ascii="GHEA Grapalat" w:hAnsi="GHEA Grapalat"/>
          <w:sz w:val="24"/>
          <w:szCs w:val="24"/>
          <w:lang w:val="hy-AM"/>
        </w:rPr>
        <w:t xml:space="preserve"> ունեցող քննչական կոմիտեի քննիչներին</w:t>
      </w:r>
      <w:r w:rsidRPr="00C82E52">
        <w:rPr>
          <w:rFonts w:ascii="GHEA Grapalat" w:hAnsi="GHEA Grapalat"/>
          <w:sz w:val="24"/>
          <w:szCs w:val="24"/>
          <w:lang w:val="hy-AM"/>
        </w:rPr>
        <w:t>:</w:t>
      </w:r>
    </w:p>
    <w:p w14:paraId="0979339D" w14:textId="77777777" w:rsidR="00EE5E91" w:rsidRDefault="00EE5E91" w:rsidP="00EE5E91">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«Հատուկ քննչական ծառայության մասին» ՀՀ օրենքի 27-րդ հոդվածը սահմանում է, որ </w:t>
      </w:r>
      <w:r w:rsidRPr="007E7DC3">
        <w:rPr>
          <w:rFonts w:ascii="GHEA Grapalat" w:hAnsi="GHEA Grapalat"/>
          <w:i/>
          <w:sz w:val="24"/>
          <w:szCs w:val="24"/>
          <w:lang w:val="hy-AM"/>
        </w:rPr>
        <w:t>հատուկ քննչական ծառայության ծառայողի կենսաթոշակային ապահովությունը</w:t>
      </w:r>
      <w:r w:rsidRPr="00EE5E91">
        <w:rPr>
          <w:rFonts w:ascii="GHEA Grapalat" w:hAnsi="GHEA Grapalat"/>
          <w:sz w:val="24"/>
          <w:szCs w:val="24"/>
          <w:lang w:val="hy-AM"/>
        </w:rPr>
        <w:t xml:space="preserve">, պաշտոնեական պարտականությունները կատարելիս կամ դրանք կատարելու առնչությամբ ստացած վնասվածքի կամ խեղման պատճառով աշխատանքային գործունեությամբ զբաղվելու կարողության 3-րդ աստիճանի սահմանափակում ունեցող հաշմանդամ ճանաչվելու կամ զոհվելու դեպքում հատուկ քննչական ծառայության ծառայողի և նրա ընտանիքի անդամների սոցիալական ապահովությունը </w:t>
      </w:r>
      <w:r w:rsidRPr="007E7DC3">
        <w:rPr>
          <w:rFonts w:ascii="GHEA Grapalat" w:hAnsi="GHEA Grapalat"/>
          <w:i/>
          <w:sz w:val="24"/>
          <w:szCs w:val="24"/>
          <w:lang w:val="hy-AM"/>
        </w:rPr>
        <w:t xml:space="preserve">իրականացվում է «Պետական պաշտոններ զբաղեցրած անձանց սոցիալական երաշխիքների մասին» Հայաստանի Հանրապետության օրենքով սահմանած կարգով։ </w:t>
      </w:r>
      <w:r w:rsidR="007E7DC3">
        <w:rPr>
          <w:rFonts w:ascii="GHEA Grapalat" w:hAnsi="GHEA Grapalat"/>
          <w:sz w:val="24"/>
          <w:szCs w:val="24"/>
          <w:lang w:val="hy-AM"/>
        </w:rPr>
        <w:t xml:space="preserve">Օրենքի 9-րդ հոդվածի 3-րդ մասի 2-րդ կետի համաձայն՝ երկարամյա ծառայության կենսաթոշակի իրավունք է վերապահված </w:t>
      </w:r>
      <w:r w:rsidR="007E7DC3" w:rsidRPr="007E7DC3">
        <w:rPr>
          <w:rFonts w:ascii="GHEA Grapalat" w:hAnsi="GHEA Grapalat"/>
          <w:sz w:val="24"/>
          <w:szCs w:val="24"/>
          <w:lang w:val="hy-AM"/>
        </w:rPr>
        <w:t xml:space="preserve">2014 թվականի հուլիսի 1-ի դրությամբ առնվազն 20 օրացուցային տարվա մասնագիտական աշխատանքային ստաժ </w:t>
      </w:r>
      <w:r w:rsidR="007E7DC3">
        <w:rPr>
          <w:rFonts w:ascii="GHEA Grapalat" w:hAnsi="GHEA Grapalat"/>
          <w:sz w:val="24"/>
          <w:szCs w:val="24"/>
          <w:lang w:val="hy-AM"/>
        </w:rPr>
        <w:t xml:space="preserve">ունեցող՝ հատուկ քննչական ծառայության քննիչներին: </w:t>
      </w:r>
    </w:p>
    <w:p w14:paraId="09BDC902" w14:textId="77777777" w:rsidR="007E7DC3" w:rsidRDefault="007E7DC3" w:rsidP="00EE5E91">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lastRenderedPageBreak/>
        <w:t xml:space="preserve">Ինչ վերաբերում է հարկային և մաքսային մարմինների քննիչների կենսաթոշակային ապահովությանը, ապա «Հարկային ծառայության մասին» ՀՀ օրենքի 16-րդ հոդվածի 4-րդ մասի համաձայն՝ </w:t>
      </w:r>
      <w:r w:rsidR="00955F16">
        <w:rPr>
          <w:rFonts w:ascii="GHEA Grapalat" w:hAnsi="GHEA Grapalat"/>
          <w:sz w:val="24"/>
          <w:szCs w:val="24"/>
          <w:lang w:val="hy-AM"/>
        </w:rPr>
        <w:t>հ</w:t>
      </w:r>
      <w:r w:rsidR="00955F16" w:rsidRPr="00955F16">
        <w:rPr>
          <w:rFonts w:ascii="GHEA Grapalat" w:hAnsi="GHEA Grapalat"/>
          <w:sz w:val="24"/>
          <w:szCs w:val="24"/>
          <w:lang w:val="hy-AM"/>
        </w:rPr>
        <w:t>արկային ծառայողների համար կենսաթոշակային տարիքը հաշվարկվում է Հայաստանի Հանրապետության օրենսդրությամբ սահմանված ընդհանուր կարգով:</w:t>
      </w:r>
    </w:p>
    <w:p w14:paraId="50D50354" w14:textId="08480F94" w:rsidR="00932DAF" w:rsidRDefault="00932DAF" w:rsidP="006A0915">
      <w:pPr>
        <w:pStyle w:val="NormalWeb"/>
        <w:shd w:val="clear" w:color="auto" w:fill="FFFFFF"/>
        <w:spacing w:after="0" w:line="360" w:lineRule="auto"/>
        <w:ind w:firstLine="709"/>
        <w:jc w:val="both"/>
        <w:rPr>
          <w:rFonts w:ascii="GHEA Grapalat" w:hAnsi="GHEA Grapalat" w:cs="Sylfaen"/>
          <w:lang w:val="hy-AM"/>
        </w:rPr>
      </w:pPr>
      <w:r>
        <w:rPr>
          <w:rFonts w:ascii="GHEA Grapalat" w:hAnsi="GHEA Grapalat" w:cs="Sylfaen"/>
          <w:lang w:val="hy-AM"/>
        </w:rPr>
        <w:t>Այսպես,</w:t>
      </w:r>
      <w:r w:rsidRPr="001B2AFA">
        <w:rPr>
          <w:rFonts w:ascii="GHEA Grapalat" w:hAnsi="GHEA Grapalat" w:cs="Sylfaen"/>
          <w:lang w:val="hy-AM"/>
        </w:rPr>
        <w:t xml:space="preserve"> վերոնշյալ </w:t>
      </w:r>
      <w:r>
        <w:rPr>
          <w:rFonts w:ascii="GHEA Grapalat" w:hAnsi="GHEA Grapalat" w:cs="Sylfaen"/>
          <w:lang w:val="hy-AM"/>
        </w:rPr>
        <w:t>կարգավորումների արդյունքում ստացվում է, որ</w:t>
      </w:r>
      <w:r w:rsidRPr="001B2AFA">
        <w:rPr>
          <w:rFonts w:ascii="GHEA Grapalat" w:hAnsi="GHEA Grapalat" w:cs="Sylfaen"/>
          <w:lang w:val="hy-AM"/>
        </w:rPr>
        <w:t xml:space="preserve"> </w:t>
      </w:r>
      <w:r>
        <w:rPr>
          <w:rFonts w:ascii="GHEA Grapalat" w:hAnsi="GHEA Grapalat" w:cs="Sylfaen"/>
          <w:lang w:val="hy-AM"/>
        </w:rPr>
        <w:t>ՀՀ օրենսդրությունն ազգային անվտանգության, հատուկ քննչական ծառայության և քննչական կոմիտեի քննիչներին երկարամյա ծառայության կենսաթոշակի իրավունք է վերապահել</w:t>
      </w:r>
      <w:r w:rsidRPr="001B2AFA">
        <w:rPr>
          <w:rFonts w:ascii="GHEA Grapalat" w:hAnsi="GHEA Grapalat" w:cs="Sylfaen"/>
          <w:lang w:val="hy-AM"/>
        </w:rPr>
        <w:t xml:space="preserve">, այնինչ </w:t>
      </w:r>
      <w:r>
        <w:rPr>
          <w:rFonts w:ascii="GHEA Grapalat" w:hAnsi="GHEA Grapalat" w:cs="Sylfaen"/>
          <w:lang w:val="hy-AM"/>
        </w:rPr>
        <w:t xml:space="preserve">հարկային </w:t>
      </w:r>
      <w:r w:rsidR="00FE3CCC">
        <w:rPr>
          <w:rFonts w:ascii="GHEA Grapalat" w:hAnsi="GHEA Grapalat" w:cs="Sylfaen"/>
          <w:lang w:val="hy-AM"/>
        </w:rPr>
        <w:t xml:space="preserve">և մաքսային </w:t>
      </w:r>
      <w:r>
        <w:rPr>
          <w:rFonts w:ascii="GHEA Grapalat" w:hAnsi="GHEA Grapalat" w:cs="Sylfaen"/>
          <w:lang w:val="hy-AM"/>
        </w:rPr>
        <w:t xml:space="preserve">մարմինների քննիչները չեն հանդիսանում երկարամյա ծառայության կենսաթոշակի իրավունք ունեցող սուբյեկտներ: </w:t>
      </w:r>
    </w:p>
    <w:p w14:paraId="16ED90CC" w14:textId="77777777" w:rsidR="00932DAF" w:rsidRPr="001B2AFA" w:rsidRDefault="00932DAF" w:rsidP="00932DAF">
      <w:pPr>
        <w:pStyle w:val="NormalWeb"/>
        <w:shd w:val="clear" w:color="auto" w:fill="FFFFFF"/>
        <w:spacing w:after="0" w:line="360" w:lineRule="auto"/>
        <w:ind w:firstLine="709"/>
        <w:jc w:val="both"/>
        <w:rPr>
          <w:rFonts w:ascii="GHEA Grapalat" w:hAnsi="GHEA Grapalat" w:cs="Sylfaen"/>
          <w:lang w:val="hy-AM"/>
        </w:rPr>
      </w:pPr>
      <w:r w:rsidRPr="001B2AFA">
        <w:rPr>
          <w:rFonts w:ascii="GHEA Grapalat" w:hAnsi="GHEA Grapalat" w:cs="Sylfaen"/>
          <w:lang w:val="hy-AM"/>
        </w:rPr>
        <w:t>Ըստ այդմ</w:t>
      </w:r>
      <w:r>
        <w:rPr>
          <w:rFonts w:ascii="GHEA Grapalat" w:hAnsi="GHEA Grapalat" w:cs="Sylfaen"/>
          <w:lang w:val="hy-AM"/>
        </w:rPr>
        <w:t>,</w:t>
      </w:r>
      <w:r w:rsidRPr="001B2AFA">
        <w:rPr>
          <w:rFonts w:ascii="GHEA Grapalat" w:hAnsi="GHEA Grapalat" w:cs="Sylfaen"/>
          <w:lang w:val="hy-AM"/>
        </w:rPr>
        <w:t xml:space="preserve"> հարցն անհրաժեշտ է </w:t>
      </w:r>
      <w:r>
        <w:rPr>
          <w:rFonts w:ascii="GHEA Grapalat" w:hAnsi="GHEA Grapalat" w:cs="Sylfaen"/>
          <w:lang w:val="hy-AM"/>
        </w:rPr>
        <w:t xml:space="preserve">առաջին հերթին </w:t>
      </w:r>
      <w:r w:rsidRPr="001B2AFA">
        <w:rPr>
          <w:rFonts w:ascii="GHEA Grapalat" w:hAnsi="GHEA Grapalat" w:cs="Sylfaen"/>
          <w:lang w:val="hy-AM"/>
        </w:rPr>
        <w:t>դիտարկել տարբերակված մոտեցման և խտրականության տեսանկյունից: Այսպես, ՀՀ Սահմանադրության 29-րդ հոդվածի համաձայն</w:t>
      </w:r>
      <w:r w:rsidRPr="00E00645">
        <w:rPr>
          <w:rFonts w:ascii="GHEA Grapalat" w:hAnsi="GHEA Grapalat" w:cs="Sylfaen"/>
          <w:lang w:val="hy-AM"/>
        </w:rPr>
        <w:t>`</w:t>
      </w:r>
      <w:r w:rsidRPr="001B2AFA">
        <w:rPr>
          <w:rFonts w:ascii="GHEA Grapalat" w:hAnsi="GHEA Grapalat" w:cs="Sylfaen"/>
          <w:lang w:val="hy-AM"/>
        </w:rPr>
        <w:t xml:space="preserve"> խտրականությունը, կախված սեռից, ռասայից, մաշկի գույնից, էթնիկ կամ սոցիալական ծագումից, գենետիկական հատկանիշներից, լեզվից, կրոնից, աշխարհայացքից, քաղաքական կամ այլ հայացքներից, ազգային փոքրամասնությանը պատկանելությունից, գույքային վիճակից, ծնունդից, հաշմանդամությունից, տարիքից կամ անձնական կամ սոցիալական բնույթի այլ հանգամանքներից, արգելվում է:</w:t>
      </w:r>
    </w:p>
    <w:p w14:paraId="32D8AF70" w14:textId="5C2FC813" w:rsidR="00A068D9" w:rsidRPr="00A068D9" w:rsidRDefault="00932DAF" w:rsidP="00A068D9">
      <w:pPr>
        <w:pStyle w:val="NormalWeb"/>
        <w:shd w:val="clear" w:color="auto" w:fill="FFFFFF"/>
        <w:spacing w:after="0" w:line="360" w:lineRule="auto"/>
        <w:ind w:firstLine="709"/>
        <w:jc w:val="both"/>
        <w:rPr>
          <w:rFonts w:ascii="GHEA Grapalat" w:hAnsi="GHEA Grapalat" w:cs="Sylfaen"/>
          <w:lang w:val="hy-AM"/>
        </w:rPr>
      </w:pPr>
      <w:r w:rsidRPr="001B2AFA">
        <w:rPr>
          <w:rFonts w:ascii="GHEA Grapalat" w:hAnsi="GHEA Grapalat" w:cs="Sylfaen"/>
          <w:lang w:val="hy-AM"/>
        </w:rPr>
        <w:t xml:space="preserve"> Քննարկելով խտրականության արգելքի սկզբունքը</w:t>
      </w:r>
      <w:r>
        <w:rPr>
          <w:rFonts w:ascii="GHEA Grapalat" w:hAnsi="GHEA Grapalat" w:cs="Sylfaen"/>
          <w:lang w:val="hy-AM"/>
        </w:rPr>
        <w:t>՝</w:t>
      </w:r>
      <w:r w:rsidRPr="001B2AFA">
        <w:rPr>
          <w:rFonts w:ascii="GHEA Grapalat" w:hAnsi="GHEA Grapalat" w:cs="Sylfaen"/>
          <w:lang w:val="hy-AM"/>
        </w:rPr>
        <w:t xml:space="preserve"> ՀՀ սահմանադրական դատարանը նշել է, որ այդ սկզբունքի շրջանակներում թույլատրելի է համարում օբյեկտիվ հիմքով և իրավաչափ նպատակով պայմանավորված ցանկացած տարբերակված մոտեցում: Խտրականության արգելման սկզբունքը չի նշանակում, որ միևնույն կատեգորիայի անձանց շրջանակում ցանկացած տարբերակված մոտեցում կարող է վերածվել խտրականության: Խտրականության արգելքի սկզբունքի խախտում է այն տարբերակված մոտեցումը, որը զուրկ է օբյեկտիվ հիմքից և իրավաչափ նպատակից</w:t>
      </w:r>
      <w:r>
        <w:rPr>
          <w:rStyle w:val="FootnoteReference"/>
          <w:rFonts w:ascii="GHEA Grapalat" w:hAnsi="GHEA Grapalat" w:cs="Sylfaen"/>
          <w:lang w:val="hy-AM"/>
        </w:rPr>
        <w:footnoteReference w:id="2"/>
      </w:r>
      <w:r w:rsidRPr="001B2AFA">
        <w:rPr>
          <w:rFonts w:ascii="GHEA Grapalat" w:hAnsi="GHEA Grapalat" w:cs="Sylfaen"/>
          <w:lang w:val="hy-AM"/>
        </w:rPr>
        <w:t xml:space="preserve">: </w:t>
      </w:r>
      <w:r w:rsidR="00A068D9" w:rsidRPr="00A068D9">
        <w:rPr>
          <w:rFonts w:ascii="GHEA Grapalat" w:hAnsi="GHEA Grapalat" w:cs="Sylfaen"/>
          <w:lang w:val="hy-AM"/>
        </w:rPr>
        <w:t>Մեկ</w:t>
      </w:r>
      <w:r w:rsidR="00A068D9" w:rsidRPr="00A068D9">
        <w:rPr>
          <w:rFonts w:ascii="GHEA Grapalat" w:hAnsi="GHEA Grapalat"/>
          <w:lang w:val="hy-AM"/>
        </w:rPr>
        <w:t xml:space="preserve"> </w:t>
      </w:r>
      <w:r w:rsidR="00A068D9" w:rsidRPr="00A068D9">
        <w:rPr>
          <w:rFonts w:ascii="GHEA Grapalat" w:hAnsi="GHEA Grapalat" w:cs="Sylfaen"/>
          <w:lang w:val="hy-AM"/>
        </w:rPr>
        <w:t>այլ</w:t>
      </w:r>
      <w:r w:rsidR="00A068D9" w:rsidRPr="00A068D9">
        <w:rPr>
          <w:rFonts w:ascii="GHEA Grapalat" w:hAnsi="GHEA Grapalat"/>
          <w:lang w:val="hy-AM"/>
        </w:rPr>
        <w:t xml:space="preserve">, </w:t>
      </w:r>
      <w:r w:rsidR="00A068D9">
        <w:rPr>
          <w:rFonts w:ascii="GHEA Grapalat" w:hAnsi="GHEA Grapalat" w:cs="Sylfaen"/>
          <w:lang w:val="hy-AM"/>
        </w:rPr>
        <w:t>որոշմամբ</w:t>
      </w:r>
      <w:r w:rsidR="00A068D9" w:rsidRPr="00A068D9">
        <w:rPr>
          <w:rFonts w:ascii="GHEA Grapalat" w:hAnsi="GHEA Grapalat"/>
          <w:lang w:val="hy-AM"/>
        </w:rPr>
        <w:t xml:space="preserve"> </w:t>
      </w:r>
      <w:r w:rsidR="0083633E">
        <w:rPr>
          <w:rFonts w:ascii="GHEA Grapalat" w:hAnsi="GHEA Grapalat"/>
          <w:lang w:val="hy-AM"/>
        </w:rPr>
        <w:t xml:space="preserve">Սահմանադրական </w:t>
      </w:r>
      <w:r w:rsidR="0083633E">
        <w:rPr>
          <w:rFonts w:ascii="GHEA Grapalat" w:hAnsi="GHEA Grapalat" w:cs="Sylfaen"/>
          <w:lang w:val="hy-AM"/>
        </w:rPr>
        <w:t>դ</w:t>
      </w:r>
      <w:r w:rsidR="00A068D9">
        <w:rPr>
          <w:rFonts w:ascii="GHEA Grapalat" w:hAnsi="GHEA Grapalat" w:cs="Sylfaen"/>
          <w:lang w:val="hy-AM"/>
        </w:rPr>
        <w:t>ատարանը</w:t>
      </w:r>
      <w:r w:rsidR="00A068D9" w:rsidRPr="00A068D9">
        <w:rPr>
          <w:rFonts w:ascii="GHEA Grapalat" w:hAnsi="GHEA Grapalat"/>
          <w:lang w:val="hy-AM"/>
        </w:rPr>
        <w:t xml:space="preserve"> </w:t>
      </w:r>
      <w:r w:rsidR="00A068D9">
        <w:rPr>
          <w:rFonts w:ascii="GHEA Grapalat" w:hAnsi="GHEA Grapalat" w:cs="Sylfaen"/>
          <w:lang w:val="hy-AM"/>
        </w:rPr>
        <w:t>հայտնել</w:t>
      </w:r>
      <w:r w:rsidR="00A068D9" w:rsidRPr="00A068D9">
        <w:rPr>
          <w:rFonts w:ascii="GHEA Grapalat" w:hAnsi="GHEA Grapalat"/>
          <w:lang w:val="hy-AM"/>
        </w:rPr>
        <w:t xml:space="preserve"> </w:t>
      </w:r>
      <w:r w:rsidR="00A068D9" w:rsidRPr="00A068D9">
        <w:rPr>
          <w:rFonts w:ascii="GHEA Grapalat" w:hAnsi="GHEA Grapalat" w:cs="Sylfaen"/>
          <w:lang w:val="hy-AM"/>
        </w:rPr>
        <w:t>է</w:t>
      </w:r>
      <w:r w:rsidR="00A068D9" w:rsidRPr="00A068D9">
        <w:rPr>
          <w:rFonts w:ascii="GHEA Grapalat" w:hAnsi="GHEA Grapalat"/>
          <w:lang w:val="hy-AM"/>
        </w:rPr>
        <w:t xml:space="preserve">, </w:t>
      </w:r>
      <w:r w:rsidR="00A068D9" w:rsidRPr="00A068D9">
        <w:rPr>
          <w:rFonts w:ascii="GHEA Grapalat" w:hAnsi="GHEA Grapalat" w:cs="Sylfaen"/>
          <w:lang w:val="hy-AM"/>
        </w:rPr>
        <w:t>որ</w:t>
      </w:r>
      <w:r w:rsidR="00A068D9" w:rsidRPr="00A068D9">
        <w:rPr>
          <w:rFonts w:ascii="GHEA Grapalat" w:hAnsi="GHEA Grapalat"/>
          <w:lang w:val="hy-AM"/>
        </w:rPr>
        <w:t xml:space="preserve"> </w:t>
      </w:r>
      <w:r w:rsidR="00A068D9" w:rsidRPr="00A068D9">
        <w:rPr>
          <w:rFonts w:ascii="GHEA Grapalat" w:hAnsi="GHEA Grapalat" w:cs="Sylfaen"/>
          <w:lang w:val="hy-AM"/>
        </w:rPr>
        <w:t>ենթադրյալ</w:t>
      </w:r>
      <w:r w:rsidR="00A068D9" w:rsidRPr="00A068D9">
        <w:rPr>
          <w:rFonts w:ascii="GHEA Grapalat" w:hAnsi="GHEA Grapalat"/>
          <w:lang w:val="hy-AM"/>
        </w:rPr>
        <w:t xml:space="preserve"> </w:t>
      </w:r>
      <w:r w:rsidR="00A068D9" w:rsidRPr="00A068D9">
        <w:rPr>
          <w:rFonts w:ascii="GHEA Grapalat" w:hAnsi="GHEA Grapalat" w:cs="Sylfaen"/>
          <w:lang w:val="hy-AM"/>
        </w:rPr>
        <w:lastRenderedPageBreak/>
        <w:t>խտրականության</w:t>
      </w:r>
      <w:r w:rsidR="00A068D9" w:rsidRPr="00A068D9">
        <w:rPr>
          <w:rFonts w:ascii="GHEA Grapalat" w:hAnsi="GHEA Grapalat"/>
          <w:lang w:val="hy-AM"/>
        </w:rPr>
        <w:t xml:space="preserve"> </w:t>
      </w:r>
      <w:r w:rsidR="00A068D9" w:rsidRPr="00A068D9">
        <w:rPr>
          <w:rFonts w:ascii="GHEA Grapalat" w:hAnsi="GHEA Grapalat" w:cs="Sylfaen"/>
          <w:lang w:val="hy-AM"/>
        </w:rPr>
        <w:t>դեպքում</w:t>
      </w:r>
      <w:r w:rsidR="00A068D9" w:rsidRPr="00A068D9">
        <w:rPr>
          <w:rFonts w:ascii="GHEA Grapalat" w:hAnsi="GHEA Grapalat"/>
          <w:lang w:val="hy-AM"/>
        </w:rPr>
        <w:t xml:space="preserve"> </w:t>
      </w:r>
      <w:r w:rsidR="00A068D9" w:rsidRPr="00A068D9">
        <w:rPr>
          <w:rFonts w:ascii="GHEA Grapalat" w:hAnsi="GHEA Grapalat" w:cs="Sylfaen"/>
          <w:lang w:val="hy-AM"/>
        </w:rPr>
        <w:t>առկա</w:t>
      </w:r>
      <w:r w:rsidR="00A068D9" w:rsidRPr="00A068D9">
        <w:rPr>
          <w:rFonts w:ascii="GHEA Grapalat" w:hAnsi="GHEA Grapalat"/>
          <w:lang w:val="hy-AM"/>
        </w:rPr>
        <w:t xml:space="preserve"> </w:t>
      </w:r>
      <w:r w:rsidR="00A068D9" w:rsidRPr="00A068D9">
        <w:rPr>
          <w:rFonts w:ascii="GHEA Grapalat" w:hAnsi="GHEA Grapalat" w:cs="Sylfaen"/>
          <w:lang w:val="hy-AM"/>
        </w:rPr>
        <w:t>պետք</w:t>
      </w:r>
      <w:r w:rsidR="00A068D9" w:rsidRPr="00A068D9">
        <w:rPr>
          <w:rFonts w:ascii="GHEA Grapalat" w:hAnsi="GHEA Grapalat"/>
          <w:lang w:val="hy-AM"/>
        </w:rPr>
        <w:t xml:space="preserve"> </w:t>
      </w:r>
      <w:r w:rsidR="00A068D9" w:rsidRPr="00A068D9">
        <w:rPr>
          <w:rFonts w:ascii="GHEA Grapalat" w:hAnsi="GHEA Grapalat" w:cs="Sylfaen"/>
          <w:lang w:val="hy-AM"/>
        </w:rPr>
        <w:t>է</w:t>
      </w:r>
      <w:r w:rsidR="00A068D9" w:rsidRPr="00A068D9">
        <w:rPr>
          <w:rFonts w:ascii="GHEA Grapalat" w:hAnsi="GHEA Grapalat"/>
          <w:lang w:val="hy-AM"/>
        </w:rPr>
        <w:t xml:space="preserve"> </w:t>
      </w:r>
      <w:r w:rsidR="00A068D9" w:rsidRPr="00A068D9">
        <w:rPr>
          <w:rFonts w:ascii="GHEA Grapalat" w:hAnsi="GHEA Grapalat" w:cs="Sylfaen"/>
          <w:lang w:val="hy-AM"/>
        </w:rPr>
        <w:t>լինի</w:t>
      </w:r>
      <w:r w:rsidR="00A068D9" w:rsidRPr="00A068D9">
        <w:rPr>
          <w:rFonts w:ascii="GHEA Grapalat" w:hAnsi="GHEA Grapalat"/>
          <w:lang w:val="hy-AM"/>
        </w:rPr>
        <w:t xml:space="preserve"> </w:t>
      </w:r>
      <w:r w:rsidR="00A068D9" w:rsidRPr="00A068D9">
        <w:rPr>
          <w:rFonts w:ascii="GHEA Grapalat" w:hAnsi="GHEA Grapalat" w:cs="Sylfaen"/>
          <w:lang w:val="hy-AM"/>
        </w:rPr>
        <w:t>մի</w:t>
      </w:r>
      <w:r w:rsidR="00A068D9" w:rsidRPr="00A068D9">
        <w:rPr>
          <w:rFonts w:ascii="GHEA Grapalat" w:hAnsi="GHEA Grapalat"/>
          <w:lang w:val="hy-AM"/>
        </w:rPr>
        <w:t xml:space="preserve"> </w:t>
      </w:r>
      <w:r w:rsidR="00A068D9" w:rsidRPr="00A068D9">
        <w:rPr>
          <w:rFonts w:ascii="GHEA Grapalat" w:hAnsi="GHEA Grapalat" w:cs="Sylfaen"/>
          <w:lang w:val="hy-AM"/>
        </w:rPr>
        <w:t>իրավիճակ</w:t>
      </w:r>
      <w:r w:rsidR="00A068D9" w:rsidRPr="00A068D9">
        <w:rPr>
          <w:rFonts w:ascii="GHEA Grapalat" w:hAnsi="GHEA Grapalat"/>
          <w:lang w:val="hy-AM"/>
        </w:rPr>
        <w:t xml:space="preserve">, </w:t>
      </w:r>
      <w:r w:rsidR="00A068D9" w:rsidRPr="00A068D9">
        <w:rPr>
          <w:rFonts w:ascii="GHEA Grapalat" w:hAnsi="GHEA Grapalat" w:cs="Sylfaen"/>
          <w:lang w:val="hy-AM"/>
        </w:rPr>
        <w:t>երբ</w:t>
      </w:r>
      <w:r w:rsidR="00A068D9" w:rsidRPr="00A068D9">
        <w:rPr>
          <w:rFonts w:ascii="GHEA Grapalat" w:hAnsi="GHEA Grapalat"/>
          <w:lang w:val="hy-AM"/>
        </w:rPr>
        <w:t xml:space="preserve"> </w:t>
      </w:r>
      <w:r w:rsidR="00A068D9" w:rsidRPr="00A068D9">
        <w:rPr>
          <w:rFonts w:ascii="GHEA Grapalat" w:hAnsi="GHEA Grapalat" w:cs="Sylfaen"/>
          <w:lang w:val="hy-AM"/>
        </w:rPr>
        <w:t>տվյալ</w:t>
      </w:r>
      <w:r w:rsidR="00A068D9" w:rsidRPr="00A068D9">
        <w:rPr>
          <w:rFonts w:ascii="GHEA Grapalat" w:hAnsi="GHEA Grapalat"/>
          <w:lang w:val="hy-AM"/>
        </w:rPr>
        <w:t xml:space="preserve"> </w:t>
      </w:r>
      <w:r w:rsidR="00A068D9" w:rsidRPr="00A068D9">
        <w:rPr>
          <w:rFonts w:ascii="GHEA Grapalat" w:hAnsi="GHEA Grapalat" w:cs="Sylfaen"/>
          <w:lang w:val="hy-AM"/>
        </w:rPr>
        <w:t>կոնկրետ</w:t>
      </w:r>
      <w:r w:rsidR="00A068D9" w:rsidRPr="00A068D9">
        <w:rPr>
          <w:rFonts w:ascii="GHEA Grapalat" w:hAnsi="GHEA Grapalat"/>
          <w:lang w:val="hy-AM"/>
        </w:rPr>
        <w:t xml:space="preserve"> </w:t>
      </w:r>
      <w:r w:rsidR="00A068D9" w:rsidRPr="00A068D9">
        <w:rPr>
          <w:rFonts w:ascii="GHEA Grapalat" w:hAnsi="GHEA Grapalat" w:cs="Sylfaen"/>
          <w:lang w:val="hy-AM"/>
        </w:rPr>
        <w:t>սուբյեկտի</w:t>
      </w:r>
      <w:r w:rsidR="00A068D9" w:rsidRPr="00A068D9">
        <w:rPr>
          <w:rFonts w:ascii="GHEA Grapalat" w:hAnsi="GHEA Grapalat"/>
          <w:lang w:val="hy-AM"/>
        </w:rPr>
        <w:t xml:space="preserve"> </w:t>
      </w:r>
      <w:r w:rsidR="00A068D9" w:rsidRPr="00A068D9">
        <w:rPr>
          <w:rFonts w:ascii="GHEA Grapalat" w:hAnsi="GHEA Grapalat" w:cs="Sylfaen"/>
          <w:lang w:val="hy-AM"/>
        </w:rPr>
        <w:t>նկատմամբ</w:t>
      </w:r>
      <w:r w:rsidR="00A068D9" w:rsidRPr="00A068D9">
        <w:rPr>
          <w:rFonts w:ascii="GHEA Grapalat" w:hAnsi="GHEA Grapalat"/>
          <w:lang w:val="hy-AM"/>
        </w:rPr>
        <w:t xml:space="preserve"> </w:t>
      </w:r>
      <w:r w:rsidR="00A068D9" w:rsidRPr="00A068D9">
        <w:rPr>
          <w:rFonts w:ascii="GHEA Grapalat" w:hAnsi="GHEA Grapalat" w:cs="Sylfaen"/>
          <w:lang w:val="hy-AM"/>
        </w:rPr>
        <w:t>դրսևորվում</w:t>
      </w:r>
      <w:r w:rsidR="00A068D9" w:rsidRPr="00A068D9">
        <w:rPr>
          <w:rFonts w:ascii="GHEA Grapalat" w:hAnsi="GHEA Grapalat"/>
          <w:lang w:val="hy-AM"/>
        </w:rPr>
        <w:t xml:space="preserve"> </w:t>
      </w:r>
      <w:r w:rsidR="00A068D9" w:rsidRPr="00A068D9">
        <w:rPr>
          <w:rFonts w:ascii="GHEA Grapalat" w:hAnsi="GHEA Grapalat" w:cs="Sylfaen"/>
          <w:lang w:val="hy-AM"/>
        </w:rPr>
        <w:t>է</w:t>
      </w:r>
      <w:r w:rsidR="00A068D9" w:rsidRPr="00A068D9">
        <w:rPr>
          <w:rFonts w:ascii="GHEA Grapalat" w:hAnsi="GHEA Grapalat"/>
          <w:lang w:val="hy-AM"/>
        </w:rPr>
        <w:t xml:space="preserve"> </w:t>
      </w:r>
      <w:r w:rsidR="00A068D9" w:rsidRPr="00A068D9">
        <w:rPr>
          <w:rFonts w:ascii="GHEA Grapalat" w:hAnsi="GHEA Grapalat" w:cs="Sylfaen"/>
          <w:lang w:val="hy-AM"/>
        </w:rPr>
        <w:t>տարբերակված</w:t>
      </w:r>
      <w:r w:rsidR="00A068D9" w:rsidRPr="00A068D9">
        <w:rPr>
          <w:rFonts w:ascii="GHEA Grapalat" w:hAnsi="GHEA Grapalat"/>
          <w:lang w:val="hy-AM"/>
        </w:rPr>
        <w:t xml:space="preserve"> </w:t>
      </w:r>
      <w:r w:rsidR="00A068D9" w:rsidRPr="00A068D9">
        <w:rPr>
          <w:rFonts w:ascii="GHEA Grapalat" w:hAnsi="GHEA Grapalat" w:cs="Sylfaen"/>
          <w:lang w:val="hy-AM"/>
        </w:rPr>
        <w:t>մոտեցում</w:t>
      </w:r>
      <w:r w:rsidR="00A068D9" w:rsidRPr="00A068D9">
        <w:rPr>
          <w:rFonts w:ascii="GHEA Grapalat" w:hAnsi="GHEA Grapalat"/>
          <w:lang w:val="hy-AM"/>
        </w:rPr>
        <w:t xml:space="preserve"> </w:t>
      </w:r>
      <w:r w:rsidR="00A068D9" w:rsidRPr="00A068D9">
        <w:rPr>
          <w:rFonts w:ascii="GHEA Grapalat" w:hAnsi="GHEA Grapalat" w:cs="Sylfaen"/>
          <w:lang w:val="hy-AM"/>
        </w:rPr>
        <w:t>նույն</w:t>
      </w:r>
      <w:r w:rsidR="00A068D9" w:rsidRPr="00A068D9">
        <w:rPr>
          <w:rFonts w:ascii="GHEA Grapalat" w:hAnsi="GHEA Grapalat"/>
          <w:lang w:val="hy-AM"/>
        </w:rPr>
        <w:t xml:space="preserve"> </w:t>
      </w:r>
      <w:r w:rsidR="00A068D9" w:rsidRPr="00A068D9">
        <w:rPr>
          <w:rFonts w:ascii="GHEA Grapalat" w:hAnsi="GHEA Grapalat" w:cs="Sylfaen"/>
          <w:lang w:val="hy-AM"/>
        </w:rPr>
        <w:t>իրավիճակում</w:t>
      </w:r>
      <w:r w:rsidR="00A068D9" w:rsidRPr="00A068D9">
        <w:rPr>
          <w:rFonts w:ascii="GHEA Grapalat" w:hAnsi="GHEA Grapalat"/>
          <w:lang w:val="hy-AM"/>
        </w:rPr>
        <w:t xml:space="preserve"> </w:t>
      </w:r>
      <w:r w:rsidR="00A068D9" w:rsidRPr="00A068D9">
        <w:rPr>
          <w:rFonts w:ascii="GHEA Grapalat" w:hAnsi="GHEA Grapalat" w:cs="Sylfaen"/>
          <w:lang w:val="hy-AM"/>
        </w:rPr>
        <w:t>գտնվող</w:t>
      </w:r>
      <w:r w:rsidR="00A068D9" w:rsidRPr="00A068D9">
        <w:rPr>
          <w:rFonts w:ascii="GHEA Grapalat" w:hAnsi="GHEA Grapalat"/>
          <w:lang w:val="hy-AM"/>
        </w:rPr>
        <w:t xml:space="preserve"> </w:t>
      </w:r>
      <w:r w:rsidR="00A068D9" w:rsidRPr="00A068D9">
        <w:rPr>
          <w:rFonts w:ascii="GHEA Grapalat" w:hAnsi="GHEA Grapalat" w:cs="Sylfaen"/>
          <w:lang w:val="hy-AM"/>
        </w:rPr>
        <w:t>այլ</w:t>
      </w:r>
      <w:r w:rsidR="00A068D9" w:rsidRPr="00A068D9">
        <w:rPr>
          <w:rFonts w:ascii="GHEA Grapalat" w:hAnsi="GHEA Grapalat"/>
          <w:lang w:val="hy-AM"/>
        </w:rPr>
        <w:t xml:space="preserve"> </w:t>
      </w:r>
      <w:r w:rsidR="00A068D9" w:rsidRPr="00A068D9">
        <w:rPr>
          <w:rFonts w:ascii="GHEA Grapalat" w:hAnsi="GHEA Grapalat" w:cs="Sylfaen"/>
          <w:lang w:val="hy-AM"/>
        </w:rPr>
        <w:t>սուբյեկտի</w:t>
      </w:r>
      <w:r w:rsidR="00A068D9" w:rsidRPr="00A068D9">
        <w:rPr>
          <w:rFonts w:ascii="GHEA Grapalat" w:hAnsi="GHEA Grapalat"/>
          <w:lang w:val="hy-AM"/>
        </w:rPr>
        <w:t xml:space="preserve"> </w:t>
      </w:r>
      <w:r w:rsidR="00A068D9" w:rsidRPr="00A068D9">
        <w:rPr>
          <w:rFonts w:ascii="GHEA Grapalat" w:hAnsi="GHEA Grapalat" w:cs="Sylfaen"/>
          <w:lang w:val="hy-AM"/>
        </w:rPr>
        <w:t>համեմատությամբ</w:t>
      </w:r>
      <w:r w:rsidR="00A068D9" w:rsidRPr="00A068D9">
        <w:rPr>
          <w:rFonts w:ascii="GHEA Grapalat" w:hAnsi="GHEA Grapalat"/>
          <w:lang w:val="hy-AM"/>
        </w:rPr>
        <w:t xml:space="preserve">, </w:t>
      </w:r>
      <w:r w:rsidR="00A068D9" w:rsidRPr="00A068D9">
        <w:rPr>
          <w:rFonts w:ascii="GHEA Grapalat" w:hAnsi="GHEA Grapalat" w:cs="Sylfaen"/>
          <w:lang w:val="hy-AM"/>
        </w:rPr>
        <w:t>ում</w:t>
      </w:r>
      <w:r w:rsidR="00A068D9" w:rsidRPr="00A068D9">
        <w:rPr>
          <w:rFonts w:ascii="GHEA Grapalat" w:hAnsi="GHEA Grapalat"/>
          <w:lang w:val="hy-AM"/>
        </w:rPr>
        <w:t xml:space="preserve"> </w:t>
      </w:r>
      <w:r w:rsidR="00A068D9" w:rsidRPr="00A068D9">
        <w:rPr>
          <w:rFonts w:ascii="GHEA Grapalat" w:hAnsi="GHEA Grapalat" w:cs="Sylfaen"/>
          <w:lang w:val="hy-AM"/>
        </w:rPr>
        <w:t>նկատմամբ</w:t>
      </w:r>
      <w:r w:rsidR="00A068D9" w:rsidRPr="00A068D9">
        <w:rPr>
          <w:rFonts w:ascii="GHEA Grapalat" w:hAnsi="GHEA Grapalat"/>
          <w:lang w:val="hy-AM"/>
        </w:rPr>
        <w:t xml:space="preserve"> </w:t>
      </w:r>
      <w:r w:rsidR="00A068D9" w:rsidRPr="00A068D9">
        <w:rPr>
          <w:rFonts w:ascii="GHEA Grapalat" w:hAnsi="GHEA Grapalat" w:cs="Sylfaen"/>
          <w:lang w:val="hy-AM"/>
        </w:rPr>
        <w:t>վերաբերմունքն</w:t>
      </w:r>
      <w:r w:rsidR="00A068D9" w:rsidRPr="00A068D9">
        <w:rPr>
          <w:rFonts w:ascii="GHEA Grapalat" w:hAnsi="GHEA Grapalat"/>
          <w:lang w:val="hy-AM"/>
        </w:rPr>
        <w:t xml:space="preserve"> </w:t>
      </w:r>
      <w:r w:rsidR="00A068D9" w:rsidRPr="00A068D9">
        <w:rPr>
          <w:rFonts w:ascii="GHEA Grapalat" w:hAnsi="GHEA Grapalat" w:cs="Sylfaen"/>
          <w:lang w:val="hy-AM"/>
        </w:rPr>
        <w:t>ավելի</w:t>
      </w:r>
      <w:r w:rsidR="00A068D9" w:rsidRPr="00A068D9">
        <w:rPr>
          <w:rFonts w:ascii="GHEA Grapalat" w:hAnsi="GHEA Grapalat"/>
          <w:lang w:val="hy-AM"/>
        </w:rPr>
        <w:t xml:space="preserve"> </w:t>
      </w:r>
      <w:r w:rsidR="00A068D9" w:rsidRPr="00A068D9">
        <w:rPr>
          <w:rFonts w:ascii="GHEA Grapalat" w:hAnsi="GHEA Grapalat" w:cs="Sylfaen"/>
          <w:lang w:val="hy-AM"/>
        </w:rPr>
        <w:t>բարենպաստ</w:t>
      </w:r>
      <w:r w:rsidR="00A068D9" w:rsidRPr="00A068D9">
        <w:rPr>
          <w:rFonts w:ascii="GHEA Grapalat" w:hAnsi="GHEA Grapalat"/>
          <w:lang w:val="hy-AM"/>
        </w:rPr>
        <w:t xml:space="preserve"> </w:t>
      </w:r>
      <w:r w:rsidR="00A068D9" w:rsidRPr="00A068D9">
        <w:rPr>
          <w:rFonts w:ascii="GHEA Grapalat" w:hAnsi="GHEA Grapalat" w:cs="Sylfaen"/>
          <w:lang w:val="hy-AM"/>
        </w:rPr>
        <w:t>է</w:t>
      </w:r>
      <w:r w:rsidR="00DF4842">
        <w:rPr>
          <w:rStyle w:val="FootnoteReference"/>
          <w:rFonts w:ascii="GHEA Grapalat" w:hAnsi="GHEA Grapalat"/>
          <w:lang w:val="hy-AM"/>
        </w:rPr>
        <w:footnoteReference w:id="3"/>
      </w:r>
      <w:r w:rsidR="00A068D9">
        <w:rPr>
          <w:rFonts w:ascii="GHEA Grapalat" w:hAnsi="GHEA Grapalat"/>
          <w:lang w:val="hy-AM"/>
        </w:rPr>
        <w:t>:</w:t>
      </w:r>
    </w:p>
    <w:p w14:paraId="3DCF208C" w14:textId="77777777" w:rsidR="00491DDC" w:rsidRDefault="00932DAF" w:rsidP="00491DDC">
      <w:pPr>
        <w:pStyle w:val="NormalWeb"/>
        <w:shd w:val="clear" w:color="auto" w:fill="FFFFFF"/>
        <w:spacing w:after="0" w:line="360" w:lineRule="auto"/>
        <w:ind w:firstLine="709"/>
        <w:jc w:val="both"/>
        <w:rPr>
          <w:rFonts w:ascii="GHEA Grapalat" w:hAnsi="GHEA Grapalat" w:cs="Sylfaen"/>
          <w:lang w:val="hy-AM"/>
        </w:rPr>
      </w:pPr>
      <w:r w:rsidRPr="001B2AFA">
        <w:rPr>
          <w:rFonts w:ascii="GHEA Grapalat" w:hAnsi="GHEA Grapalat" w:cs="Sylfaen"/>
          <w:lang w:val="hy-AM"/>
        </w:rPr>
        <w:t xml:space="preserve">Խտրականության արգելքի վերաբերյալ սահմանադրական հիմնարար սկզբունքն իր արտացոլումն է գտել </w:t>
      </w:r>
      <w:r w:rsidR="00491DDC" w:rsidRPr="001B2AFA">
        <w:rPr>
          <w:rFonts w:ascii="GHEA Grapalat" w:hAnsi="GHEA Grapalat" w:cs="Sylfaen"/>
          <w:lang w:val="hy-AM"/>
        </w:rPr>
        <w:t>նաև</w:t>
      </w:r>
      <w:r w:rsidR="00491DDC">
        <w:rPr>
          <w:rFonts w:ascii="GHEA Grapalat" w:hAnsi="GHEA Grapalat" w:cs="Sylfaen"/>
          <w:lang w:val="hy-AM"/>
        </w:rPr>
        <w:t xml:space="preserve"> «Պետական կենսաթոշակների մասին» ՀՀ օրենքում</w:t>
      </w:r>
      <w:r w:rsidRPr="001B2AFA">
        <w:rPr>
          <w:rFonts w:ascii="GHEA Grapalat" w:hAnsi="GHEA Grapalat" w:cs="Sylfaen"/>
          <w:lang w:val="hy-AM"/>
        </w:rPr>
        <w:t xml:space="preserve">: Մասնավորապես, </w:t>
      </w:r>
      <w:r w:rsidR="00491DDC">
        <w:rPr>
          <w:rFonts w:ascii="GHEA Grapalat" w:hAnsi="GHEA Grapalat" w:cs="Sylfaen"/>
          <w:lang w:val="hy-AM"/>
        </w:rPr>
        <w:t>սույն օ</w:t>
      </w:r>
      <w:r w:rsidRPr="001B2AFA">
        <w:rPr>
          <w:rFonts w:ascii="GHEA Grapalat" w:hAnsi="GHEA Grapalat" w:cs="Sylfaen"/>
          <w:lang w:val="hy-AM"/>
        </w:rPr>
        <w:t>րենքի 4-րդ հոդվածի 1-ին մասով</w:t>
      </w:r>
      <w:r w:rsidR="00491DDC">
        <w:rPr>
          <w:rFonts w:ascii="GHEA Grapalat" w:hAnsi="GHEA Grapalat" w:cs="Sylfaen"/>
          <w:lang w:val="hy-AM"/>
        </w:rPr>
        <w:t xml:space="preserve"> </w:t>
      </w:r>
      <w:r w:rsidRPr="001B2AFA">
        <w:rPr>
          <w:rFonts w:ascii="GHEA Grapalat" w:hAnsi="GHEA Grapalat" w:cs="Sylfaen"/>
          <w:lang w:val="hy-AM"/>
        </w:rPr>
        <w:t>ամրագրվել է, որ</w:t>
      </w:r>
      <w:r w:rsidR="00C74D56">
        <w:rPr>
          <w:rFonts w:ascii="GHEA Grapalat" w:hAnsi="GHEA Grapalat" w:cs="Sylfaen"/>
          <w:lang w:val="hy-AM"/>
        </w:rPr>
        <w:t xml:space="preserve"> պ</w:t>
      </w:r>
      <w:r w:rsidR="00C74D56" w:rsidRPr="00C74D56">
        <w:rPr>
          <w:rFonts w:ascii="GHEA Grapalat" w:hAnsi="GHEA Grapalat" w:cs="Sylfaen"/>
          <w:lang w:val="hy-AM"/>
        </w:rPr>
        <w:t>ետական կենսաթոշակային քաղաքականության սկզբունքներ</w:t>
      </w:r>
      <w:r w:rsidR="00C74D56">
        <w:rPr>
          <w:rFonts w:ascii="GHEA Grapalat" w:hAnsi="GHEA Grapalat" w:cs="Sylfaen"/>
          <w:lang w:val="hy-AM"/>
        </w:rPr>
        <w:t>ից է</w:t>
      </w:r>
      <w:r w:rsidR="00491DDC">
        <w:rPr>
          <w:rFonts w:ascii="GHEA Grapalat" w:hAnsi="GHEA Grapalat" w:cs="Sylfaen"/>
          <w:lang w:val="hy-AM"/>
        </w:rPr>
        <w:t xml:space="preserve"> </w:t>
      </w:r>
      <w:r w:rsidR="00491DDC" w:rsidRPr="00491DDC">
        <w:rPr>
          <w:rFonts w:ascii="GHEA Grapalat" w:hAnsi="GHEA Grapalat" w:cs="Sylfaen"/>
          <w:lang w:val="hy-AM"/>
        </w:rPr>
        <w:t>կենսաթոշակի իրավունքի իրականացումն ապահովելը` անկախ ազգությունից, ռասայից, սեռից, լեզվից, դավանանքից, քաղաքական կամ այլ հայացքներից, սոցիալական ծագումից, գույքային կամ այլ դրությունից</w:t>
      </w:r>
      <w:r w:rsidR="00C74D56">
        <w:rPr>
          <w:rFonts w:ascii="GHEA Grapalat" w:hAnsi="GHEA Grapalat" w:cs="Sylfaen"/>
          <w:lang w:val="hy-AM"/>
        </w:rPr>
        <w:t>:</w:t>
      </w:r>
    </w:p>
    <w:p w14:paraId="4E2071ED" w14:textId="77777777" w:rsidR="00932DAF" w:rsidRPr="001B2AFA" w:rsidRDefault="00932DAF" w:rsidP="00491DDC">
      <w:pPr>
        <w:pStyle w:val="NormalWeb"/>
        <w:shd w:val="clear" w:color="auto" w:fill="FFFFFF"/>
        <w:spacing w:after="0" w:line="360" w:lineRule="auto"/>
        <w:ind w:firstLine="709"/>
        <w:jc w:val="both"/>
        <w:rPr>
          <w:rFonts w:ascii="GHEA Grapalat" w:hAnsi="GHEA Grapalat" w:cs="Sylfaen"/>
          <w:lang w:val="hy-AM"/>
        </w:rPr>
      </w:pPr>
      <w:r w:rsidRPr="001B2AFA">
        <w:rPr>
          <w:rFonts w:ascii="GHEA Grapalat" w:hAnsi="GHEA Grapalat" w:cs="Sylfaen"/>
          <w:shd w:val="clear" w:color="auto" w:fill="FFFFFF"/>
          <w:lang w:val="hy-AM"/>
        </w:rPr>
        <w:t xml:space="preserve">Խտրականության արգելքի սկզբունքն ամրագրված է նաև մի շարք միջազգային իրավական փաստաթղթերում: Մասնավորապես՝ Մարդու իրավունքների համընդհանուր հռչակագրի 7-րդ հոդվածի համաձայն՝ օրենքի առաջ բոլոր մարդիկ հավասար են և առանց որևէ խտրության ունեն օրենքի հավասար պաշտպանության իրավունք: Բոլոր մարդիկ ունեն սույն hռչակագիրը խախտող որևէ խտրականությունից և նման խտրականության </w:t>
      </w:r>
      <w:r w:rsidRPr="001B2AFA">
        <w:rPr>
          <w:rFonts w:ascii="GHEA Grapalat" w:hAnsi="GHEA Grapalat" w:cs="Sylfaen"/>
          <w:lang w:val="hy-AM"/>
        </w:rPr>
        <w:t xml:space="preserve">սադրանքից պաշտպանվելու հավասար իրավունք: </w:t>
      </w:r>
    </w:p>
    <w:p w14:paraId="4DBF6D7C" w14:textId="77777777" w:rsidR="00932DAF" w:rsidRPr="001B2AFA" w:rsidRDefault="00932DAF" w:rsidP="00932DAF">
      <w:pPr>
        <w:pStyle w:val="NormalWeb"/>
        <w:shd w:val="clear" w:color="auto" w:fill="FFFFFF"/>
        <w:spacing w:after="0" w:line="360" w:lineRule="auto"/>
        <w:ind w:firstLine="709"/>
        <w:jc w:val="both"/>
        <w:rPr>
          <w:rFonts w:ascii="GHEA Grapalat" w:hAnsi="GHEA Grapalat" w:cs="Sylfaen"/>
          <w:lang w:val="hy-AM"/>
        </w:rPr>
      </w:pPr>
      <w:r w:rsidRPr="00046716">
        <w:rPr>
          <w:rFonts w:ascii="GHEA Grapalat" w:hAnsi="GHEA Grapalat" w:cs="Sylfaen"/>
          <w:lang w:val="hy-AM"/>
        </w:rPr>
        <w:t>Մարդու իրավունքների և հիմնարար ազատությունների պաշտպանության մասին կոնվենցիայի 14</w:t>
      </w:r>
      <w:r w:rsidRPr="001B2AFA">
        <w:rPr>
          <w:rFonts w:ascii="GHEA Grapalat" w:hAnsi="GHEA Grapalat" w:cs="Sylfaen"/>
          <w:lang w:val="hy-AM"/>
        </w:rPr>
        <w:t>-րդ հոդվածն ամրագրում է, որ Կոնվենցիայում շարադրված իրավունքներից և ազատություններից օգտվել</w:t>
      </w:r>
      <w:r>
        <w:rPr>
          <w:rFonts w:ascii="GHEA Grapalat" w:hAnsi="GHEA Grapalat" w:cs="Sylfaen"/>
          <w:lang w:val="hy-AM"/>
        </w:rPr>
        <w:t>ն</w:t>
      </w:r>
      <w:r w:rsidRPr="001B2AFA">
        <w:rPr>
          <w:rFonts w:ascii="GHEA Grapalat" w:hAnsi="GHEA Grapalat" w:cs="Sylfaen"/>
          <w:lang w:val="hy-AM"/>
        </w:rPr>
        <w:t xml:space="preserve"> ապահովվում է առանց խտրականության, այն է՝ անկախ սեռից, ռասայից, մաշկի գույնից, լեզվից, կրոնից, քաղաքական կամ այլ համոզմունքից, ազգային կամ սոցիալական ծագումից, ազգային փոքրամասնությանը պատկանելուց, գույքային դրությունից, ծննդից կամ այլ դրությունից: Այդ է պատճառը, որ Մարդու իրավունքների եվրոպական դատարան</w:t>
      </w:r>
      <w:r>
        <w:rPr>
          <w:rFonts w:ascii="GHEA Grapalat" w:hAnsi="GHEA Grapalat" w:cs="Sylfaen"/>
          <w:lang w:val="hy-AM"/>
        </w:rPr>
        <w:t>ն</w:t>
      </w:r>
      <w:r w:rsidRPr="001B2AFA">
        <w:rPr>
          <w:rFonts w:ascii="GHEA Grapalat" w:hAnsi="GHEA Grapalat" w:cs="Sylfaen"/>
          <w:lang w:val="hy-AM"/>
        </w:rPr>
        <w:t xml:space="preserve"> իր նախադեպային որոշումներում նշել է, որ 14-րդ հոդվածի ներքո հարց առաջանալու համար պետք է տարբերություն լինի </w:t>
      </w:r>
      <w:r w:rsidRPr="001B2AFA">
        <w:rPr>
          <w:rFonts w:ascii="GHEA Grapalat" w:hAnsi="GHEA Grapalat" w:cs="Sylfaen"/>
          <w:lang w:val="hy-AM"/>
        </w:rPr>
        <w:lastRenderedPageBreak/>
        <w:t xml:space="preserve">համեմատաբար նույն իրավիճակում հայտնված անձանց նկատմամբ վերաբերմունքում: </w:t>
      </w:r>
      <w:r w:rsidRPr="000317A3">
        <w:rPr>
          <w:rFonts w:ascii="GHEA Grapalat" w:hAnsi="GHEA Grapalat" w:cs="Sylfaen"/>
          <w:b/>
          <w:lang w:val="hy-AM"/>
        </w:rPr>
        <w:t>Նման տարբերությունը խտրական է, եթե այն չունի որևէ օբյեկտիվ և հիմնավոր արդարացում, այլ կերպ ասած՝ եթե դա չի հետապնդում օրինական նպատակ կամ եթե չկա համապատասխան հիմնավոր կապ կիրառված միջոցների և հետապնդվող նպատակի միջև</w:t>
      </w:r>
      <w:r w:rsidRPr="001B2AFA">
        <w:rPr>
          <w:rFonts w:ascii="GHEA Grapalat" w:hAnsi="GHEA Grapalat" w:cs="Sylfaen"/>
          <w:lang w:val="hy-AM"/>
        </w:rPr>
        <w:t xml:space="preserve">: </w:t>
      </w:r>
      <w:r>
        <w:rPr>
          <w:rFonts w:ascii="GHEA Grapalat" w:hAnsi="GHEA Grapalat" w:cs="Sylfaen"/>
          <w:lang w:val="hy-AM"/>
        </w:rPr>
        <w:t>Դատարանը նշել է նաև, որ պ</w:t>
      </w:r>
      <w:r w:rsidRPr="001B2AFA">
        <w:rPr>
          <w:rFonts w:ascii="GHEA Grapalat" w:hAnsi="GHEA Grapalat" w:cs="Sylfaen"/>
          <w:lang w:val="hy-AM"/>
        </w:rPr>
        <w:t>այմանավորվող պետությունները կիրառում են հայեցողության լայն շրջանակ, երբ գնահատում են, թե արդյոք առկա են տարբերություններ, և եթե՝ այո, ապա ինչ չափով են դրանք այլ նման իրավիճակներում արդարացնում վերաբերմունքի տարբերությունները</w:t>
      </w:r>
      <w:r w:rsidRPr="001B2AFA">
        <w:rPr>
          <w:rFonts w:ascii="GHEA Grapalat" w:hAnsi="GHEA Grapalat"/>
          <w:vertAlign w:val="superscript"/>
          <w:lang w:val="hy-AM"/>
        </w:rPr>
        <w:footnoteReference w:id="4"/>
      </w:r>
      <w:r w:rsidRPr="001B2AFA">
        <w:rPr>
          <w:rFonts w:ascii="GHEA Grapalat" w:hAnsi="GHEA Grapalat" w:cs="Sylfaen"/>
          <w:lang w:val="hy-AM"/>
        </w:rPr>
        <w:t>: Այսպիսով</w:t>
      </w:r>
      <w:r>
        <w:rPr>
          <w:rFonts w:ascii="GHEA Grapalat" w:hAnsi="GHEA Grapalat" w:cs="Sylfaen"/>
          <w:lang w:val="hy-AM"/>
        </w:rPr>
        <w:t>,</w:t>
      </w:r>
      <w:r w:rsidRPr="001B2AFA">
        <w:rPr>
          <w:rFonts w:ascii="GHEA Grapalat" w:hAnsi="GHEA Grapalat" w:cs="Sylfaen"/>
          <w:lang w:val="hy-AM"/>
        </w:rPr>
        <w:t xml:space="preserve"> դատարանը խտրական վերաբերմունք է տեսնում այն դեպքերում, երբ նույն իրավիճակում հայտնված անձանց նկատմամբ կիրառվում է տարբեր մոտեցում, սակայն այն չի հետապնդում օրինական նպատակ:</w:t>
      </w:r>
    </w:p>
    <w:p w14:paraId="3A68792F" w14:textId="4F7BB601" w:rsidR="00932DAF" w:rsidRDefault="00303BC2" w:rsidP="00932DAF">
      <w:pPr>
        <w:pStyle w:val="NormalWeb"/>
        <w:shd w:val="clear" w:color="auto" w:fill="FFFFFF"/>
        <w:spacing w:after="0" w:line="360" w:lineRule="auto"/>
        <w:ind w:firstLine="709"/>
        <w:jc w:val="both"/>
        <w:rPr>
          <w:rFonts w:ascii="GHEA Grapalat" w:hAnsi="GHEA Grapalat" w:cs="Sylfaen"/>
          <w:lang w:val="hy-AM"/>
        </w:rPr>
      </w:pPr>
      <w:r>
        <w:rPr>
          <w:rFonts w:ascii="GHEA Grapalat" w:hAnsi="GHEA Grapalat" w:cs="Sylfaen"/>
          <w:lang w:val="hy-AM"/>
        </w:rPr>
        <w:t>«</w:t>
      </w:r>
      <w:r w:rsidR="00932DAF" w:rsidRPr="001B2AFA">
        <w:rPr>
          <w:rFonts w:ascii="GHEA Grapalat" w:hAnsi="GHEA Grapalat" w:cs="Sylfaen"/>
          <w:lang w:val="hy-AM"/>
        </w:rPr>
        <w:t>Քաղաքացիական և քաղաքական իրավունքների մասին</w:t>
      </w:r>
      <w:r>
        <w:rPr>
          <w:rFonts w:ascii="GHEA Grapalat" w:hAnsi="GHEA Grapalat" w:cs="Sylfaen"/>
          <w:lang w:val="hy-AM"/>
        </w:rPr>
        <w:t>»</w:t>
      </w:r>
      <w:r w:rsidR="00932DAF" w:rsidRPr="001B2AFA">
        <w:rPr>
          <w:rFonts w:ascii="GHEA Grapalat" w:hAnsi="GHEA Grapalat" w:cs="Sylfaen"/>
          <w:lang w:val="hy-AM"/>
        </w:rPr>
        <w:t xml:space="preserve"> միջազգային դաշնագրի 26-րդ հոդվածի համաձայն՝ բոլոր մարդիկ հավասար են օրենքի առաջ և, առանց որևէ խտրականության, ունեն օրենքի հավասար պաշտպանության իրավունք. այդ առնչությամբ որևէ կարգի խտրականություն պետք է արգելվի օրենքով, և օրենքը բոլոր անձանց համար պետք է երաշխավորի հավասար և արդյունավետ պաշտպանություն խտրականությունից, ըստ որևէ հատկանիշի, այն է` ըստ ռասայի, մաշկի գույնի, սեռի, լեզվի, կրոնի, քաղաքական կամ այլ համոզմունքների, ազգային կամ սոցիալական ծագման, գույքային վիճակի, ծննդի կամ այլ հանգամանքի:</w:t>
      </w:r>
    </w:p>
    <w:p w14:paraId="54FDC72E" w14:textId="77777777" w:rsidR="008D57D1" w:rsidRDefault="008D57D1" w:rsidP="008D57D1">
      <w:pPr>
        <w:pStyle w:val="NormalWeb"/>
        <w:shd w:val="clear" w:color="auto" w:fill="FFFFFF"/>
        <w:spacing w:after="0" w:line="360" w:lineRule="auto"/>
        <w:ind w:firstLine="709"/>
        <w:jc w:val="both"/>
        <w:rPr>
          <w:rFonts w:ascii="GHEA Grapalat" w:hAnsi="GHEA Grapalat" w:cs="Sylfaen"/>
          <w:sz w:val="20"/>
          <w:szCs w:val="20"/>
          <w:lang w:val="hy-AM"/>
        </w:rPr>
      </w:pPr>
      <w:r w:rsidRPr="008D57D1">
        <w:rPr>
          <w:rFonts w:ascii="GHEA Grapalat" w:hAnsi="GHEA Grapalat" w:cs="Sylfaen"/>
          <w:color w:val="000000"/>
          <w:shd w:val="clear" w:color="auto" w:fill="FFFFFF"/>
          <w:lang w:val="hy-AM"/>
        </w:rPr>
        <w:t>Միաժամանակ, հարկ է բարձրացված խնդիրը դիտարկել նաև ՀՀ Սահմանադրության 3-րդ գլխի 83-րդ հոդվածի համատեքստում, որի համաձայն՝</w:t>
      </w:r>
      <w:r w:rsidRPr="008D57D1">
        <w:rPr>
          <w:rFonts w:ascii="Calibri" w:eastAsia="Times New Roman" w:hAnsi="Calibri" w:cs="Calibri"/>
          <w:color w:val="000000"/>
          <w:lang w:val="hy-AM"/>
        </w:rPr>
        <w:t> </w:t>
      </w:r>
      <w:r w:rsidRPr="008D57D1">
        <w:rPr>
          <w:rFonts w:ascii="GHEA Grapalat" w:eastAsia="Times New Roman" w:hAnsi="GHEA Grapalat"/>
          <w:color w:val="000000"/>
          <w:lang w:val="hy-AM"/>
        </w:rPr>
        <w:t xml:space="preserve"> յուրաքանչյուր ոք, օրենքին համապատասխան, ունի մայրության, բազմազավակության, հիվանդության, հաշմանդամության, աշխատավայրում դժբախտ պատահարների, խնամքի կարիք ունենալու, կերակրողին կորցնելու, ծերության, </w:t>
      </w:r>
      <w:r w:rsidRPr="008D57D1">
        <w:rPr>
          <w:rFonts w:ascii="GHEA Grapalat" w:eastAsia="Times New Roman" w:hAnsi="GHEA Grapalat"/>
          <w:color w:val="000000"/>
          <w:lang w:val="hy-AM"/>
        </w:rPr>
        <w:lastRenderedPageBreak/>
        <w:t>գործազրկության, աշխատանքը կորցնելու և այլ դեպքերում սոցիալական ապահովության իրավունք:</w:t>
      </w:r>
      <w:r w:rsidR="00F623B3">
        <w:rPr>
          <w:rFonts w:ascii="GHEA Grapalat" w:eastAsia="Times New Roman" w:hAnsi="GHEA Grapalat"/>
          <w:color w:val="000000"/>
          <w:lang w:val="hy-AM"/>
        </w:rPr>
        <w:t xml:space="preserve"> </w:t>
      </w:r>
    </w:p>
    <w:p w14:paraId="26CF1803" w14:textId="1931F44D" w:rsidR="00F623B3" w:rsidRPr="00F623B3" w:rsidRDefault="006B43A6" w:rsidP="00F623B3">
      <w:pPr>
        <w:pStyle w:val="NormalWeb"/>
        <w:shd w:val="clear" w:color="auto" w:fill="FFFFFF"/>
        <w:spacing w:after="0" w:line="360" w:lineRule="auto"/>
        <w:ind w:firstLine="709"/>
        <w:jc w:val="both"/>
        <w:rPr>
          <w:rFonts w:ascii="GHEA Grapalat" w:hAnsi="GHEA Grapalat" w:cs="Sylfaen"/>
          <w:lang w:val="hy-AM"/>
        </w:rPr>
      </w:pPr>
      <w:r w:rsidRPr="006B43A6">
        <w:rPr>
          <w:rFonts w:ascii="GHEA Grapalat" w:hAnsi="GHEA Grapalat" w:cs="Sylfaen"/>
          <w:lang w:val="hy-AM"/>
        </w:rPr>
        <w:t xml:space="preserve">ՀՀ սահմանադրական դատարանի 2014 թվականի ապրիլի 2-ի ՍԴՈ-1142 </w:t>
      </w:r>
      <w:r>
        <w:rPr>
          <w:rFonts w:ascii="GHEA Grapalat" w:hAnsi="GHEA Grapalat" w:cs="Sylfaen"/>
          <w:lang w:val="hy-AM"/>
        </w:rPr>
        <w:t>որոշման համաձայն՝</w:t>
      </w:r>
      <w:r w:rsidRPr="006B43A6">
        <w:rPr>
          <w:rFonts w:ascii="GHEA Grapalat" w:hAnsi="GHEA Grapalat" w:cs="Sylfaen"/>
          <w:lang w:val="hy-AM"/>
        </w:rPr>
        <w:t xml:space="preserve"> </w:t>
      </w:r>
      <w:r w:rsidR="00F623B3" w:rsidRPr="00F623B3">
        <w:rPr>
          <w:rFonts w:ascii="GHEA Grapalat" w:hAnsi="GHEA Grapalat" w:cs="Sylfaen"/>
          <w:lang w:val="hy-AM"/>
        </w:rPr>
        <w:t xml:space="preserve">Հայաստանի Հանրապետության Սահմանադրության մեջ «կենսաթոշակ» հասկացությունը որևէ ձևով ամրագրված չէ։ Սակայն «սոցիալական» եզրույթը դիտարկվում է որպես պետության սոցիալական բնույթի բնութագրիչ /հոդվ. 1/, խտրականությունը բացառող հանգամանք /հոդվ. 14.1/, աշխատողի շահի դրսևորում /հոդվ. 32/, սոցիալական ապահովության իրավունքի բնութագրիչ /հոդվ. 37/, պետության հիմնական խնդիրների սահմանները բնորոշող ոլորտ /հոդվ. 48/, կառավարության կողմից իրականացվող քաղաքականության բնագավառ /հոդվ. 89/։ Բոլոր դեպքերում էականն այն է, որ իրեն նաև սոցիալական հռչակած պետությունը սահմանադրորեն որդեգրում է մարդկանց սոցիալական կյանքին առնչվող խնդիրների նկատմամբ հստակ դիրքորոշումներ։ </w:t>
      </w:r>
      <w:r>
        <w:rPr>
          <w:rFonts w:ascii="GHEA Grapalat" w:hAnsi="GHEA Grapalat" w:cs="Sylfaen"/>
          <w:lang w:val="hy-AM"/>
        </w:rPr>
        <w:t>Դատարանը նշել է նաև, որ դ</w:t>
      </w:r>
      <w:r w:rsidR="00F623B3" w:rsidRPr="00F623B3">
        <w:rPr>
          <w:rFonts w:ascii="GHEA Grapalat" w:hAnsi="GHEA Grapalat" w:cs="Sylfaen"/>
          <w:lang w:val="hy-AM"/>
        </w:rPr>
        <w:t>րանց թվում՝ սոցիալական ապահովության իրավունքը ճանաչվել է որպես Հայաստանի Հանրապետության քաղաքացիների հիմնական իրավունքներից մեկը և Սահմանադրության 3-րդ հոդվածի ուժով պետությունը սահմանափակված է նաև այս իրավունքով՝ որպես անմիջականորեն գործող իրավունք։</w:t>
      </w:r>
    </w:p>
    <w:p w14:paraId="71D8FEEF" w14:textId="4E8D08DE" w:rsidR="00F623B3" w:rsidRDefault="00F623B3" w:rsidP="00F623B3">
      <w:pPr>
        <w:pStyle w:val="NormalWeb"/>
        <w:shd w:val="clear" w:color="auto" w:fill="FFFFFF"/>
        <w:spacing w:after="0" w:line="360" w:lineRule="auto"/>
        <w:ind w:firstLine="709"/>
        <w:jc w:val="both"/>
        <w:rPr>
          <w:rFonts w:ascii="GHEA Grapalat" w:hAnsi="GHEA Grapalat" w:cs="Sylfaen"/>
          <w:lang w:val="hy-AM"/>
        </w:rPr>
      </w:pPr>
      <w:r w:rsidRPr="00F623B3">
        <w:rPr>
          <w:rFonts w:ascii="GHEA Grapalat" w:hAnsi="GHEA Grapalat" w:cs="Sylfaen"/>
          <w:lang w:val="hy-AM"/>
        </w:rPr>
        <w:t xml:space="preserve">Հայաստանի Հանրապետությունը, վավերացնելով </w:t>
      </w:r>
      <w:r w:rsidR="006B43A6">
        <w:rPr>
          <w:rFonts w:ascii="GHEA Grapalat" w:hAnsi="GHEA Grapalat" w:cs="Sylfaen"/>
          <w:lang w:val="hy-AM"/>
        </w:rPr>
        <w:t>«</w:t>
      </w:r>
      <w:r w:rsidRPr="00F623B3">
        <w:rPr>
          <w:rFonts w:ascii="GHEA Grapalat" w:hAnsi="GHEA Grapalat" w:cs="Sylfaen"/>
          <w:lang w:val="hy-AM"/>
        </w:rPr>
        <w:t>Տնտեսական, սոցիալական և մշակութային իրավունքների մասին</w:t>
      </w:r>
      <w:r w:rsidR="006B43A6">
        <w:rPr>
          <w:rFonts w:ascii="GHEA Grapalat" w:hAnsi="GHEA Grapalat" w:cs="Sylfaen"/>
          <w:lang w:val="hy-AM"/>
        </w:rPr>
        <w:t>»</w:t>
      </w:r>
      <w:r w:rsidRPr="00F623B3">
        <w:rPr>
          <w:rFonts w:ascii="GHEA Grapalat" w:hAnsi="GHEA Grapalat" w:cs="Sylfaen"/>
          <w:lang w:val="hy-AM"/>
        </w:rPr>
        <w:t xml:space="preserve"> 1966</w:t>
      </w:r>
      <w:r w:rsidR="00046716">
        <w:rPr>
          <w:rFonts w:ascii="GHEA Grapalat" w:hAnsi="GHEA Grapalat" w:cs="Sylfaen"/>
          <w:lang w:val="hy-AM"/>
        </w:rPr>
        <w:t xml:space="preserve"> </w:t>
      </w:r>
      <w:r w:rsidRPr="00F623B3">
        <w:rPr>
          <w:rFonts w:ascii="GHEA Grapalat" w:hAnsi="GHEA Grapalat" w:cs="Sylfaen"/>
          <w:lang w:val="hy-AM"/>
        </w:rPr>
        <w:t>թ</w:t>
      </w:r>
      <w:r w:rsidR="00046716">
        <w:rPr>
          <w:rFonts w:ascii="GHEA Grapalat" w:hAnsi="GHEA Grapalat" w:cs="Sylfaen"/>
          <w:lang w:val="hy-AM"/>
        </w:rPr>
        <w:t>վականի</w:t>
      </w:r>
      <w:r w:rsidRPr="00F623B3">
        <w:rPr>
          <w:rFonts w:ascii="GHEA Grapalat" w:hAnsi="GHEA Grapalat" w:cs="Sylfaen"/>
          <w:lang w:val="hy-AM"/>
        </w:rPr>
        <w:t xml:space="preserve"> դեկտեմբերի 16-ի միջազգային դաշնագիրը, նաև դրա 9-րդ հոդվածով է միջազգային պարտավորություն ստանձնել ճանաչելու յուրաքանչյուրի սոցիալական ապահովության իրավունքը։</w:t>
      </w:r>
    </w:p>
    <w:p w14:paraId="2CB8FA7B" w14:textId="6285D212" w:rsidR="00F623B3" w:rsidRDefault="00F623B3" w:rsidP="00F623B3">
      <w:pPr>
        <w:pStyle w:val="NormalWeb"/>
        <w:shd w:val="clear" w:color="auto" w:fill="FFFFFF"/>
        <w:spacing w:after="0" w:line="360" w:lineRule="auto"/>
        <w:ind w:firstLine="709"/>
        <w:jc w:val="both"/>
        <w:rPr>
          <w:rFonts w:ascii="GHEA Grapalat" w:hAnsi="GHEA Grapalat" w:cs="Sylfaen"/>
          <w:lang w:val="hy-AM"/>
        </w:rPr>
      </w:pPr>
      <w:r w:rsidRPr="00F623B3">
        <w:rPr>
          <w:rFonts w:ascii="GHEA Grapalat" w:hAnsi="GHEA Grapalat" w:cs="Sylfaen"/>
          <w:lang w:val="hy-AM"/>
        </w:rPr>
        <w:t xml:space="preserve">Սահմանադրական իրավակարգավորումից հստակ է, որ օրենսդրի հայեցողությանն է թողնված ինչպես սոցիալական ապահովության ծավալի՝ քանակական որոշակիության, այնպես էլ ձևերի ընտրության խնդիրը։ Տվյալ ոլորտում, համաչափության և համամասնականության հիմնարար սկզբունքների պահանջներից ելնելով` հայեցողության սահմանները պայմանավորվում են, մի կողմից, պետության սոցիալ-տնտեսական հնարավորություններով, մյուս կողմից՝ սոցիալական պետության սահմանադրական </w:t>
      </w:r>
      <w:r w:rsidRPr="00F623B3">
        <w:rPr>
          <w:rFonts w:ascii="GHEA Grapalat" w:hAnsi="GHEA Grapalat" w:cs="Sylfaen"/>
          <w:lang w:val="hy-AM"/>
        </w:rPr>
        <w:lastRenderedPageBreak/>
        <w:t>բնույթի պահանջներով</w:t>
      </w:r>
      <w:r>
        <w:rPr>
          <w:rStyle w:val="FootnoteReference"/>
          <w:rFonts w:ascii="GHEA Grapalat" w:hAnsi="GHEA Grapalat" w:cs="Sylfaen"/>
          <w:lang w:val="hy-AM"/>
        </w:rPr>
        <w:footnoteReference w:id="5"/>
      </w:r>
      <w:r w:rsidR="00303BC2">
        <w:rPr>
          <w:rFonts w:ascii="GHEA Grapalat" w:hAnsi="GHEA Grapalat" w:cs="Sylfaen"/>
          <w:lang w:val="hy-AM"/>
        </w:rPr>
        <w:t>:</w:t>
      </w:r>
      <w:r w:rsidR="002F45E2">
        <w:rPr>
          <w:rFonts w:ascii="GHEA Grapalat" w:hAnsi="GHEA Grapalat" w:cs="Sylfaen"/>
          <w:lang w:val="hy-AM"/>
        </w:rPr>
        <w:t xml:space="preserve"> Սահմանադրական դատարանն արձանագրում է նաև, որ ս</w:t>
      </w:r>
      <w:r w:rsidR="002F45E2" w:rsidRPr="002F45E2">
        <w:rPr>
          <w:rFonts w:ascii="GHEA Grapalat" w:hAnsi="GHEA Grapalat" w:cs="Sylfaen"/>
          <w:lang w:val="hy-AM"/>
        </w:rPr>
        <w:t>ոցիալական ապահովությունն անձի իրավունք լինելուց զատ պետության պոզիտիվ պարտավորությամբ պայմանավորված նպատակային գործառույթ է, քանի որ ուղղված է հասարակության այն խավերի կենսագոյի ապահովմանը, ովքեր իրենցից անկախ պատճառներով դա անել չեն կարող</w:t>
      </w:r>
      <w:r w:rsidR="002F45E2">
        <w:rPr>
          <w:rStyle w:val="FootnoteReference"/>
          <w:rFonts w:ascii="GHEA Grapalat" w:hAnsi="GHEA Grapalat" w:cs="Sylfaen"/>
          <w:lang w:val="hy-AM"/>
        </w:rPr>
        <w:footnoteReference w:id="6"/>
      </w:r>
      <w:r w:rsidR="00303BC2">
        <w:rPr>
          <w:rFonts w:ascii="GHEA Grapalat" w:hAnsi="GHEA Grapalat" w:cs="Sylfaen"/>
          <w:lang w:val="hy-AM"/>
        </w:rPr>
        <w:t>:</w:t>
      </w:r>
    </w:p>
    <w:p w14:paraId="6077522C" w14:textId="39BCC9D4" w:rsidR="00DF5718" w:rsidRPr="008A4AE3" w:rsidRDefault="001E48BB" w:rsidP="008A4AE3">
      <w:pPr>
        <w:pStyle w:val="NormalWeb"/>
        <w:shd w:val="clear" w:color="auto" w:fill="FFFFFF"/>
        <w:spacing w:after="0" w:line="360" w:lineRule="auto"/>
        <w:ind w:firstLine="709"/>
        <w:jc w:val="both"/>
        <w:rPr>
          <w:rFonts w:ascii="GHEA Grapalat" w:hAnsi="GHEA Grapalat" w:cs="Sylfaen"/>
          <w:lang w:val="hy-AM"/>
        </w:rPr>
      </w:pPr>
      <w:r w:rsidRPr="001E48BB">
        <w:rPr>
          <w:rFonts w:ascii="GHEA Grapalat" w:hAnsi="GHEA Grapalat" w:cs="Sylfaen"/>
          <w:lang w:val="hy-AM"/>
        </w:rPr>
        <w:t xml:space="preserve">Սահմանադրական դատարանը </w:t>
      </w:r>
      <w:r w:rsidR="006B43A6">
        <w:rPr>
          <w:rFonts w:ascii="GHEA Grapalat" w:hAnsi="GHEA Grapalat" w:cs="Sylfaen"/>
          <w:lang w:val="hy-AM"/>
        </w:rPr>
        <w:t>նշել</w:t>
      </w:r>
      <w:r w:rsidR="006B43A6" w:rsidRPr="001E48BB">
        <w:rPr>
          <w:rFonts w:ascii="GHEA Grapalat" w:hAnsi="GHEA Grapalat" w:cs="Sylfaen"/>
          <w:lang w:val="hy-AM"/>
        </w:rPr>
        <w:t xml:space="preserve"> </w:t>
      </w:r>
      <w:r w:rsidRPr="001E48BB">
        <w:rPr>
          <w:rFonts w:ascii="GHEA Grapalat" w:hAnsi="GHEA Grapalat" w:cs="Sylfaen"/>
          <w:lang w:val="hy-AM"/>
        </w:rPr>
        <w:t>է</w:t>
      </w:r>
      <w:r w:rsidR="006B43A6">
        <w:rPr>
          <w:rFonts w:ascii="GHEA Grapalat" w:hAnsi="GHEA Grapalat" w:cs="Sylfaen"/>
          <w:lang w:val="hy-AM"/>
        </w:rPr>
        <w:t xml:space="preserve"> նաև</w:t>
      </w:r>
      <w:r w:rsidRPr="001E48BB">
        <w:rPr>
          <w:rFonts w:ascii="GHEA Grapalat" w:hAnsi="GHEA Grapalat" w:cs="Sylfaen"/>
          <w:lang w:val="hy-AM"/>
        </w:rPr>
        <w:t xml:space="preserve">, որ օրենքի առջև բոլորի հավասարության սահմանադրական սկզբունքը ենթադրում է օրենքի առջև հավասար պատասխանատվության, պատասխանատվության անխուսափելիության և իրավական պաշտպանության հավասար պայմանների ապահովում, և չի առնչվում իրավական տարբեր կարգավիճակ ունեցող սուբյեկտների համար որևէ իրավաչափ նպատակով պայմանավորված նախադրյալներ` տվյալ դեպքում սոցիալական անկախության երաշխիքներ նախատեսելու կամ իրավունքի տվյալ կատեգորիայի սուբյեկտների համար </w:t>
      </w:r>
      <w:r w:rsidRPr="005B555D">
        <w:rPr>
          <w:rFonts w:ascii="GHEA Grapalat" w:hAnsi="GHEA Grapalat" w:cs="Sylfaen"/>
          <w:lang w:val="hy-AM"/>
        </w:rPr>
        <w:t>լրացուցիչ պարտականություններ սահմանելուն</w:t>
      </w:r>
      <w:r w:rsidR="00405F28">
        <w:rPr>
          <w:rFonts w:ascii="GHEA Grapalat" w:hAnsi="GHEA Grapalat" w:cs="Sylfaen"/>
          <w:lang w:val="hy-AM"/>
        </w:rPr>
        <w:t>:</w:t>
      </w:r>
      <w:r w:rsidR="00405F28" w:rsidRPr="00405F28">
        <w:rPr>
          <w:rFonts w:ascii="GHEA Grapalat" w:hAnsi="GHEA Grapalat" w:cs="Sylfaen"/>
          <w:lang w:val="hy-AM"/>
        </w:rPr>
        <w:t xml:space="preserve"> </w:t>
      </w:r>
      <w:r w:rsidR="00405F28" w:rsidRPr="00DF5718">
        <w:rPr>
          <w:rFonts w:ascii="GHEA Grapalat" w:hAnsi="GHEA Grapalat" w:cs="Sylfaen"/>
          <w:lang w:val="hy-AM"/>
        </w:rPr>
        <w:t>Սահմանադրական</w:t>
      </w:r>
      <w:r w:rsidR="00405F28" w:rsidRPr="00DF5718">
        <w:rPr>
          <w:rFonts w:ascii="GHEA Grapalat" w:hAnsi="GHEA Grapalat"/>
          <w:lang w:val="hy-AM"/>
        </w:rPr>
        <w:t xml:space="preserve"> </w:t>
      </w:r>
      <w:r w:rsidR="00405F28" w:rsidRPr="00DF5718">
        <w:rPr>
          <w:rFonts w:ascii="GHEA Grapalat" w:hAnsi="GHEA Grapalat" w:cs="Sylfaen"/>
          <w:lang w:val="hy-AM"/>
        </w:rPr>
        <w:t>դատարանն</w:t>
      </w:r>
      <w:r w:rsidR="00405F28" w:rsidRPr="00DF5718">
        <w:rPr>
          <w:rFonts w:ascii="GHEA Grapalat" w:hAnsi="GHEA Grapalat"/>
          <w:lang w:val="hy-AM"/>
        </w:rPr>
        <w:t xml:space="preserve"> </w:t>
      </w:r>
      <w:r w:rsidR="00405F28" w:rsidRPr="00DF5718">
        <w:rPr>
          <w:rFonts w:ascii="GHEA Grapalat" w:hAnsi="GHEA Grapalat" w:cs="Sylfaen"/>
          <w:lang w:val="hy-AM"/>
        </w:rPr>
        <w:t>արտահայտել</w:t>
      </w:r>
      <w:r w:rsidR="00405F28" w:rsidRPr="00DF5718">
        <w:rPr>
          <w:rFonts w:ascii="GHEA Grapalat" w:hAnsi="GHEA Grapalat"/>
          <w:lang w:val="hy-AM"/>
        </w:rPr>
        <w:t xml:space="preserve"> </w:t>
      </w:r>
      <w:r w:rsidR="00405F28" w:rsidRPr="00DF5718">
        <w:rPr>
          <w:rFonts w:ascii="GHEA Grapalat" w:hAnsi="GHEA Grapalat" w:cs="Sylfaen"/>
          <w:lang w:val="hy-AM"/>
        </w:rPr>
        <w:t>է</w:t>
      </w:r>
      <w:r w:rsidR="00405F28" w:rsidRPr="00DF5718">
        <w:rPr>
          <w:rFonts w:ascii="GHEA Grapalat" w:hAnsi="GHEA Grapalat"/>
          <w:lang w:val="hy-AM"/>
        </w:rPr>
        <w:t xml:space="preserve"> </w:t>
      </w:r>
      <w:r w:rsidR="00405F28" w:rsidRPr="00DF5718">
        <w:rPr>
          <w:rFonts w:ascii="GHEA Grapalat" w:hAnsi="GHEA Grapalat" w:cs="Sylfaen"/>
          <w:lang w:val="hy-AM"/>
        </w:rPr>
        <w:t>հետևյալ</w:t>
      </w:r>
      <w:r w:rsidR="00405F28" w:rsidRPr="00DF5718">
        <w:rPr>
          <w:rFonts w:ascii="GHEA Grapalat" w:hAnsi="GHEA Grapalat"/>
          <w:lang w:val="hy-AM"/>
        </w:rPr>
        <w:t xml:space="preserve"> </w:t>
      </w:r>
      <w:r w:rsidR="00405F28" w:rsidRPr="00DF5718">
        <w:rPr>
          <w:rFonts w:ascii="GHEA Grapalat" w:hAnsi="GHEA Grapalat" w:cs="Sylfaen"/>
          <w:lang w:val="hy-AM"/>
        </w:rPr>
        <w:t>իրավական</w:t>
      </w:r>
      <w:r w:rsidR="00405F28" w:rsidRPr="00DF5718">
        <w:rPr>
          <w:rFonts w:ascii="GHEA Grapalat" w:hAnsi="GHEA Grapalat"/>
          <w:lang w:val="hy-AM"/>
        </w:rPr>
        <w:t xml:space="preserve"> </w:t>
      </w:r>
      <w:r w:rsidR="00405F28" w:rsidRPr="00DF5718">
        <w:rPr>
          <w:rFonts w:ascii="GHEA Grapalat" w:hAnsi="GHEA Grapalat" w:cs="Sylfaen"/>
          <w:lang w:val="hy-AM"/>
        </w:rPr>
        <w:t>դիրքորոշումները</w:t>
      </w:r>
      <w:r w:rsidR="00405F28" w:rsidRPr="00DF5718">
        <w:rPr>
          <w:rFonts w:ascii="GHEA Grapalat" w:hAnsi="GHEA Grapalat"/>
          <w:lang w:val="hy-AM"/>
        </w:rPr>
        <w:t xml:space="preserve">. «… </w:t>
      </w:r>
      <w:r w:rsidR="00405F28" w:rsidRPr="00DF5718">
        <w:rPr>
          <w:rFonts w:ascii="GHEA Grapalat" w:hAnsi="GHEA Grapalat" w:cs="Sylfaen"/>
          <w:lang w:val="hy-AM"/>
        </w:rPr>
        <w:t>Աշխատավարձը</w:t>
      </w:r>
      <w:r w:rsidR="00405F28" w:rsidRPr="00DF5718">
        <w:rPr>
          <w:rFonts w:ascii="GHEA Grapalat" w:hAnsi="GHEA Grapalat"/>
          <w:lang w:val="hy-AM"/>
        </w:rPr>
        <w:t xml:space="preserve"> </w:t>
      </w:r>
      <w:r w:rsidR="00405F28" w:rsidRPr="00DF5718">
        <w:rPr>
          <w:rFonts w:ascii="GHEA Grapalat" w:hAnsi="GHEA Grapalat" w:cs="Sylfaen"/>
          <w:lang w:val="hy-AM"/>
        </w:rPr>
        <w:t>և</w:t>
      </w:r>
      <w:r w:rsidR="00405F28" w:rsidRPr="00DF5718">
        <w:rPr>
          <w:rFonts w:ascii="GHEA Grapalat" w:hAnsi="GHEA Grapalat"/>
          <w:lang w:val="hy-AM"/>
        </w:rPr>
        <w:t xml:space="preserve"> </w:t>
      </w:r>
      <w:r w:rsidR="00405F28" w:rsidRPr="00DF5718">
        <w:rPr>
          <w:rFonts w:ascii="GHEA Grapalat" w:hAnsi="GHEA Grapalat" w:cs="Sylfaen"/>
          <w:lang w:val="hy-AM"/>
        </w:rPr>
        <w:t>կենսաթոշակը</w:t>
      </w:r>
      <w:r w:rsidR="00405F28" w:rsidRPr="00DF5718">
        <w:rPr>
          <w:rFonts w:ascii="GHEA Grapalat" w:hAnsi="GHEA Grapalat"/>
          <w:lang w:val="hy-AM"/>
        </w:rPr>
        <w:t xml:space="preserve"> </w:t>
      </w:r>
      <w:r w:rsidR="00405F28" w:rsidRPr="00DF5718">
        <w:rPr>
          <w:rFonts w:ascii="GHEA Grapalat" w:hAnsi="GHEA Grapalat" w:cs="Sylfaen"/>
          <w:lang w:val="hy-AM"/>
        </w:rPr>
        <w:t>փոխկապակցված</w:t>
      </w:r>
      <w:r w:rsidR="00405F28" w:rsidRPr="00DF5718">
        <w:rPr>
          <w:rFonts w:ascii="GHEA Grapalat" w:hAnsi="GHEA Grapalat"/>
          <w:lang w:val="hy-AM"/>
        </w:rPr>
        <w:t xml:space="preserve">, </w:t>
      </w:r>
      <w:r w:rsidR="00405F28" w:rsidRPr="00DF5718">
        <w:rPr>
          <w:rFonts w:ascii="GHEA Grapalat" w:hAnsi="GHEA Grapalat" w:cs="Sylfaen"/>
          <w:lang w:val="hy-AM"/>
        </w:rPr>
        <w:t>սակայն</w:t>
      </w:r>
      <w:r w:rsidR="00405F28" w:rsidRPr="00DF5718">
        <w:rPr>
          <w:rFonts w:ascii="GHEA Grapalat" w:hAnsi="GHEA Grapalat"/>
          <w:lang w:val="hy-AM"/>
        </w:rPr>
        <w:t xml:space="preserve"> </w:t>
      </w:r>
      <w:r w:rsidR="00405F28" w:rsidRPr="00DF5718">
        <w:rPr>
          <w:rFonts w:ascii="GHEA Grapalat" w:hAnsi="GHEA Grapalat" w:cs="Sylfaen"/>
          <w:lang w:val="hy-AM"/>
        </w:rPr>
        <w:t>տարբեր</w:t>
      </w:r>
      <w:r w:rsidR="00405F28" w:rsidRPr="00DF5718">
        <w:rPr>
          <w:rFonts w:ascii="GHEA Grapalat" w:hAnsi="GHEA Grapalat"/>
          <w:lang w:val="hy-AM"/>
        </w:rPr>
        <w:t xml:space="preserve"> </w:t>
      </w:r>
      <w:r w:rsidR="00405F28" w:rsidRPr="00DF5718">
        <w:rPr>
          <w:rFonts w:ascii="GHEA Grapalat" w:hAnsi="GHEA Grapalat" w:cs="Sylfaen"/>
          <w:lang w:val="hy-AM"/>
        </w:rPr>
        <w:t>ինստիտուտներ</w:t>
      </w:r>
      <w:r w:rsidR="00405F28" w:rsidRPr="00DF5718">
        <w:rPr>
          <w:rFonts w:ascii="GHEA Grapalat" w:hAnsi="GHEA Grapalat"/>
          <w:lang w:val="hy-AM"/>
        </w:rPr>
        <w:t xml:space="preserve"> </w:t>
      </w:r>
      <w:r w:rsidR="00405F28" w:rsidRPr="00DF5718">
        <w:rPr>
          <w:rFonts w:ascii="GHEA Grapalat" w:hAnsi="GHEA Grapalat" w:cs="Sylfaen"/>
          <w:lang w:val="hy-AM"/>
        </w:rPr>
        <w:t>են</w:t>
      </w:r>
      <w:r w:rsidR="00405F28" w:rsidRPr="00DF5718">
        <w:rPr>
          <w:rFonts w:ascii="GHEA Grapalat" w:hAnsi="GHEA Grapalat"/>
          <w:lang w:val="hy-AM"/>
        </w:rPr>
        <w:t xml:space="preserve">, </w:t>
      </w:r>
      <w:r w:rsidR="00405F28" w:rsidRPr="00DF5718">
        <w:rPr>
          <w:rFonts w:ascii="GHEA Grapalat" w:hAnsi="GHEA Grapalat" w:cs="Sylfaen"/>
          <w:lang w:val="hy-AM"/>
        </w:rPr>
        <w:t>որոնց</w:t>
      </w:r>
      <w:r w:rsidR="00405F28" w:rsidRPr="00DF5718">
        <w:rPr>
          <w:rFonts w:ascii="GHEA Grapalat" w:hAnsi="GHEA Grapalat"/>
          <w:lang w:val="hy-AM"/>
        </w:rPr>
        <w:t xml:space="preserve"> </w:t>
      </w:r>
      <w:r w:rsidR="00405F28" w:rsidRPr="00DF5718">
        <w:rPr>
          <w:rFonts w:ascii="GHEA Grapalat" w:hAnsi="GHEA Grapalat" w:cs="Sylfaen"/>
          <w:lang w:val="hy-AM"/>
        </w:rPr>
        <w:t>իրավակարգավորման</w:t>
      </w:r>
      <w:r w:rsidR="00405F28" w:rsidRPr="00DF5718">
        <w:rPr>
          <w:rFonts w:ascii="GHEA Grapalat" w:hAnsi="GHEA Grapalat"/>
          <w:lang w:val="hy-AM"/>
        </w:rPr>
        <w:t xml:space="preserve"> </w:t>
      </w:r>
      <w:r w:rsidR="00405F28" w:rsidRPr="00DF5718">
        <w:rPr>
          <w:rFonts w:ascii="GHEA Grapalat" w:hAnsi="GHEA Grapalat" w:cs="Sylfaen"/>
          <w:lang w:val="hy-AM"/>
        </w:rPr>
        <w:t>չափանիշները</w:t>
      </w:r>
      <w:r w:rsidR="00405F28" w:rsidRPr="00DF5718">
        <w:rPr>
          <w:rFonts w:ascii="GHEA Grapalat" w:hAnsi="GHEA Grapalat"/>
          <w:lang w:val="hy-AM"/>
        </w:rPr>
        <w:t xml:space="preserve"> </w:t>
      </w:r>
      <w:r w:rsidR="00405F28" w:rsidRPr="00DF5718">
        <w:rPr>
          <w:rFonts w:ascii="GHEA Grapalat" w:hAnsi="GHEA Grapalat" w:cs="Sylfaen"/>
          <w:lang w:val="hy-AM"/>
        </w:rPr>
        <w:t>նույնպես</w:t>
      </w:r>
      <w:r w:rsidR="00405F28" w:rsidRPr="00DF5718">
        <w:rPr>
          <w:rFonts w:ascii="GHEA Grapalat" w:hAnsi="GHEA Grapalat"/>
          <w:lang w:val="hy-AM"/>
        </w:rPr>
        <w:t xml:space="preserve"> </w:t>
      </w:r>
      <w:r w:rsidR="00405F28" w:rsidRPr="00DF5718">
        <w:rPr>
          <w:rFonts w:ascii="GHEA Grapalat" w:hAnsi="GHEA Grapalat" w:cs="Sylfaen"/>
          <w:lang w:val="hy-AM"/>
        </w:rPr>
        <w:t>կարող</w:t>
      </w:r>
      <w:r w:rsidR="00405F28" w:rsidRPr="00DF5718">
        <w:rPr>
          <w:rFonts w:ascii="GHEA Grapalat" w:hAnsi="GHEA Grapalat"/>
          <w:lang w:val="hy-AM"/>
        </w:rPr>
        <w:t xml:space="preserve"> </w:t>
      </w:r>
      <w:r w:rsidR="00405F28" w:rsidRPr="00DF5718">
        <w:rPr>
          <w:rFonts w:ascii="GHEA Grapalat" w:hAnsi="GHEA Grapalat" w:cs="Sylfaen"/>
          <w:lang w:val="hy-AM"/>
        </w:rPr>
        <w:t>են</w:t>
      </w:r>
      <w:r w:rsidR="00405F28" w:rsidRPr="00DF5718">
        <w:rPr>
          <w:rFonts w:ascii="GHEA Grapalat" w:hAnsi="GHEA Grapalat"/>
          <w:lang w:val="hy-AM"/>
        </w:rPr>
        <w:t xml:space="preserve"> </w:t>
      </w:r>
      <w:r w:rsidR="00405F28" w:rsidRPr="00DF5718">
        <w:rPr>
          <w:rFonts w:ascii="GHEA Grapalat" w:hAnsi="GHEA Grapalat" w:cs="Sylfaen"/>
          <w:lang w:val="hy-AM"/>
        </w:rPr>
        <w:t>տարբեր</w:t>
      </w:r>
      <w:r w:rsidR="00405F28" w:rsidRPr="00DF5718">
        <w:rPr>
          <w:rFonts w:ascii="GHEA Grapalat" w:hAnsi="GHEA Grapalat"/>
          <w:lang w:val="hy-AM"/>
        </w:rPr>
        <w:t xml:space="preserve"> </w:t>
      </w:r>
      <w:r w:rsidR="00405F28" w:rsidRPr="00DF5718">
        <w:rPr>
          <w:rFonts w:ascii="GHEA Grapalat" w:hAnsi="GHEA Grapalat" w:cs="Sylfaen"/>
          <w:lang w:val="hy-AM"/>
        </w:rPr>
        <w:t>լինել։</w:t>
      </w:r>
      <w:r w:rsidR="00405F28" w:rsidRPr="00DF5718">
        <w:rPr>
          <w:rFonts w:ascii="GHEA Grapalat" w:hAnsi="GHEA Grapalat"/>
          <w:lang w:val="hy-AM"/>
        </w:rPr>
        <w:t xml:space="preserve"> </w:t>
      </w:r>
      <w:r w:rsidR="00405F28" w:rsidRPr="00DF5718">
        <w:rPr>
          <w:rFonts w:ascii="GHEA Grapalat" w:hAnsi="GHEA Grapalat" w:cs="Sylfaen"/>
          <w:i/>
          <w:lang w:val="hy-AM"/>
        </w:rPr>
        <w:t>Դրանով</w:t>
      </w:r>
      <w:r w:rsidR="00405F28" w:rsidRPr="00DF5718">
        <w:rPr>
          <w:rFonts w:ascii="GHEA Grapalat" w:hAnsi="GHEA Grapalat"/>
          <w:i/>
          <w:lang w:val="hy-AM"/>
        </w:rPr>
        <w:t xml:space="preserve"> </w:t>
      </w:r>
      <w:r w:rsidR="00405F28" w:rsidRPr="00DF5718">
        <w:rPr>
          <w:rFonts w:ascii="GHEA Grapalat" w:hAnsi="GHEA Grapalat" w:cs="Sylfaen"/>
          <w:i/>
          <w:lang w:val="hy-AM"/>
        </w:rPr>
        <w:t>են</w:t>
      </w:r>
      <w:r w:rsidR="00405F28" w:rsidRPr="00DF5718">
        <w:rPr>
          <w:rFonts w:ascii="GHEA Grapalat" w:hAnsi="GHEA Grapalat"/>
          <w:i/>
          <w:lang w:val="hy-AM"/>
        </w:rPr>
        <w:t xml:space="preserve"> </w:t>
      </w:r>
      <w:r w:rsidR="00405F28" w:rsidRPr="00DF5718">
        <w:rPr>
          <w:rFonts w:ascii="GHEA Grapalat" w:hAnsi="GHEA Grapalat" w:cs="Sylfaen"/>
          <w:i/>
          <w:lang w:val="hy-AM"/>
        </w:rPr>
        <w:t>պայմանավորված</w:t>
      </w:r>
      <w:r w:rsidR="00405F28" w:rsidRPr="00DF5718">
        <w:rPr>
          <w:rFonts w:ascii="GHEA Grapalat" w:hAnsi="GHEA Grapalat"/>
          <w:i/>
          <w:lang w:val="hy-AM"/>
        </w:rPr>
        <w:t xml:space="preserve"> </w:t>
      </w:r>
      <w:r w:rsidR="00405F28" w:rsidRPr="00DF5718">
        <w:rPr>
          <w:rFonts w:ascii="GHEA Grapalat" w:hAnsi="GHEA Grapalat" w:cs="Sylfaen"/>
          <w:i/>
          <w:lang w:val="hy-AM"/>
        </w:rPr>
        <w:t>նաև</w:t>
      </w:r>
      <w:r w:rsidR="00405F28" w:rsidRPr="00DF5718">
        <w:rPr>
          <w:rFonts w:ascii="GHEA Grapalat" w:hAnsi="GHEA Grapalat"/>
          <w:i/>
          <w:lang w:val="hy-AM"/>
        </w:rPr>
        <w:t xml:space="preserve"> </w:t>
      </w:r>
      <w:r w:rsidR="00405F28" w:rsidRPr="00DF5718">
        <w:rPr>
          <w:rFonts w:ascii="GHEA Grapalat" w:hAnsi="GHEA Grapalat" w:cs="Sylfaen"/>
          <w:i/>
          <w:lang w:val="hy-AM"/>
        </w:rPr>
        <w:t>կենսաթոշակի</w:t>
      </w:r>
      <w:r w:rsidR="00405F28" w:rsidRPr="00DF5718">
        <w:rPr>
          <w:rFonts w:ascii="GHEA Grapalat" w:hAnsi="GHEA Grapalat"/>
          <w:i/>
          <w:lang w:val="hy-AM"/>
        </w:rPr>
        <w:t xml:space="preserve"> </w:t>
      </w:r>
      <w:r w:rsidR="00405F28" w:rsidRPr="00DF5718">
        <w:rPr>
          <w:rFonts w:ascii="GHEA Grapalat" w:hAnsi="GHEA Grapalat" w:cs="Sylfaen"/>
          <w:i/>
          <w:lang w:val="hy-AM"/>
        </w:rPr>
        <w:t>նշանակման</w:t>
      </w:r>
      <w:r w:rsidR="00405F28" w:rsidRPr="00DF5718">
        <w:rPr>
          <w:rFonts w:ascii="GHEA Grapalat" w:hAnsi="GHEA Grapalat"/>
          <w:i/>
          <w:lang w:val="hy-AM"/>
        </w:rPr>
        <w:t xml:space="preserve"> </w:t>
      </w:r>
      <w:r w:rsidR="00405F28" w:rsidRPr="00DF5718">
        <w:rPr>
          <w:rFonts w:ascii="GHEA Grapalat" w:hAnsi="GHEA Grapalat" w:cs="Sylfaen"/>
          <w:i/>
          <w:lang w:val="hy-AM"/>
        </w:rPr>
        <w:t>տարբերակված</w:t>
      </w:r>
      <w:r w:rsidR="00405F28" w:rsidRPr="00DF5718">
        <w:rPr>
          <w:rFonts w:ascii="GHEA Grapalat" w:hAnsi="GHEA Grapalat"/>
          <w:i/>
          <w:lang w:val="hy-AM"/>
        </w:rPr>
        <w:t xml:space="preserve"> </w:t>
      </w:r>
      <w:r w:rsidR="00405F28" w:rsidRPr="00DF5718">
        <w:rPr>
          <w:rFonts w:ascii="GHEA Grapalat" w:hAnsi="GHEA Grapalat" w:cs="Sylfaen"/>
          <w:i/>
          <w:lang w:val="hy-AM"/>
        </w:rPr>
        <w:t>մոտեցումները</w:t>
      </w:r>
      <w:r w:rsidR="00405F28" w:rsidRPr="00DF5718">
        <w:rPr>
          <w:rFonts w:ascii="GHEA Grapalat" w:hAnsi="GHEA Grapalat"/>
          <w:i/>
          <w:lang w:val="hy-AM"/>
        </w:rPr>
        <w:t xml:space="preserve"> </w:t>
      </w:r>
      <w:r w:rsidR="00405F28" w:rsidRPr="00DF5718">
        <w:rPr>
          <w:rFonts w:ascii="GHEA Grapalat" w:hAnsi="GHEA Grapalat" w:cs="Sylfaen"/>
          <w:i/>
          <w:lang w:val="hy-AM"/>
        </w:rPr>
        <w:t>տարբեր</w:t>
      </w:r>
      <w:r w:rsidR="00405F28" w:rsidRPr="00DF5718">
        <w:rPr>
          <w:rFonts w:ascii="GHEA Grapalat" w:hAnsi="GHEA Grapalat"/>
          <w:i/>
          <w:lang w:val="hy-AM"/>
        </w:rPr>
        <w:t xml:space="preserve"> </w:t>
      </w:r>
      <w:r w:rsidR="00405F28" w:rsidRPr="00DF5718">
        <w:rPr>
          <w:rFonts w:ascii="GHEA Grapalat" w:hAnsi="GHEA Grapalat" w:cs="Sylfaen"/>
          <w:i/>
          <w:lang w:val="hy-AM"/>
        </w:rPr>
        <w:t>մասնագիտությունների</w:t>
      </w:r>
      <w:r w:rsidR="00405F28" w:rsidRPr="00DF5718">
        <w:rPr>
          <w:rFonts w:ascii="GHEA Grapalat" w:hAnsi="GHEA Grapalat"/>
          <w:i/>
          <w:lang w:val="hy-AM"/>
        </w:rPr>
        <w:t xml:space="preserve"> </w:t>
      </w:r>
      <w:r w:rsidR="00405F28" w:rsidRPr="00DF5718">
        <w:rPr>
          <w:rFonts w:ascii="GHEA Grapalat" w:hAnsi="GHEA Grapalat" w:cs="Sylfaen"/>
          <w:i/>
          <w:lang w:val="hy-AM"/>
        </w:rPr>
        <w:t>համար</w:t>
      </w:r>
      <w:r w:rsidR="00DF4842" w:rsidRPr="005B555D">
        <w:rPr>
          <w:rStyle w:val="FootnoteReference"/>
          <w:rFonts w:ascii="GHEA Grapalat" w:hAnsi="GHEA Grapalat" w:cs="Sylfaen"/>
          <w:lang w:val="hy-AM"/>
        </w:rPr>
        <w:footnoteReference w:id="7"/>
      </w:r>
      <w:r w:rsidR="00405F28" w:rsidRPr="00DF5718">
        <w:rPr>
          <w:rFonts w:ascii="GHEA Grapalat" w:hAnsi="GHEA Grapalat" w:cs="Tahoma"/>
          <w:i/>
          <w:lang w:val="hy-AM"/>
        </w:rPr>
        <w:t>։</w:t>
      </w:r>
    </w:p>
    <w:p w14:paraId="37251B5D" w14:textId="64A5C047" w:rsidR="00DF5718" w:rsidRPr="00DF5718" w:rsidRDefault="00237953" w:rsidP="00237953">
      <w:pPr>
        <w:pStyle w:val="NormalWeb"/>
        <w:shd w:val="clear" w:color="auto" w:fill="FFFFFF"/>
        <w:spacing w:after="0" w:line="360" w:lineRule="auto"/>
        <w:ind w:firstLine="709"/>
        <w:jc w:val="both"/>
        <w:rPr>
          <w:rFonts w:ascii="GHEA Grapalat" w:hAnsi="GHEA Grapalat" w:cs="Sylfaen"/>
          <w:lang w:val="hy-AM"/>
        </w:rPr>
      </w:pPr>
      <w:r>
        <w:rPr>
          <w:rFonts w:ascii="GHEA Grapalat" w:hAnsi="GHEA Grapalat" w:cs="Sylfaen"/>
          <w:lang w:val="hy-AM"/>
        </w:rPr>
        <w:t>Մարդու իրավունքների</w:t>
      </w:r>
      <w:r w:rsidRPr="005B555D">
        <w:rPr>
          <w:rFonts w:ascii="GHEA Grapalat" w:hAnsi="GHEA Grapalat"/>
          <w:lang w:val="hy-AM"/>
        </w:rPr>
        <w:t xml:space="preserve"> </w:t>
      </w:r>
      <w:r>
        <w:rPr>
          <w:rFonts w:ascii="GHEA Grapalat" w:hAnsi="GHEA Grapalat" w:cs="Sylfaen"/>
          <w:lang w:val="hy-AM"/>
        </w:rPr>
        <w:t>ե</w:t>
      </w:r>
      <w:r w:rsidRPr="005B555D">
        <w:rPr>
          <w:rFonts w:ascii="GHEA Grapalat" w:hAnsi="GHEA Grapalat" w:cs="Sylfaen"/>
          <w:lang w:val="hy-AM"/>
        </w:rPr>
        <w:t>վրոպական</w:t>
      </w:r>
      <w:r w:rsidRPr="005B555D">
        <w:rPr>
          <w:rFonts w:ascii="GHEA Grapalat" w:hAnsi="GHEA Grapalat"/>
          <w:lang w:val="hy-AM"/>
        </w:rPr>
        <w:t xml:space="preserve"> </w:t>
      </w:r>
      <w:r w:rsidRPr="005B555D">
        <w:rPr>
          <w:rFonts w:ascii="GHEA Grapalat" w:hAnsi="GHEA Grapalat" w:cs="Sylfaen"/>
          <w:lang w:val="hy-AM"/>
        </w:rPr>
        <w:t>դատարանի</w:t>
      </w:r>
      <w:r w:rsidRPr="005B555D">
        <w:rPr>
          <w:rFonts w:ascii="GHEA Grapalat" w:hAnsi="GHEA Grapalat"/>
          <w:lang w:val="hy-AM"/>
        </w:rPr>
        <w:t xml:space="preserve"> </w:t>
      </w:r>
      <w:r w:rsidRPr="005B555D">
        <w:rPr>
          <w:rFonts w:ascii="GHEA Grapalat" w:hAnsi="GHEA Grapalat" w:cs="Sylfaen"/>
          <w:lang w:val="hy-AM"/>
        </w:rPr>
        <w:t>կողմից</w:t>
      </w:r>
      <w:r w:rsidRPr="005B555D">
        <w:rPr>
          <w:rFonts w:ascii="GHEA Grapalat" w:hAnsi="GHEA Grapalat"/>
          <w:lang w:val="hy-AM"/>
        </w:rPr>
        <w:t xml:space="preserve"> </w:t>
      </w:r>
      <w:r w:rsidRPr="005B555D">
        <w:rPr>
          <w:rFonts w:ascii="GHEA Grapalat" w:hAnsi="GHEA Grapalat" w:cs="Sylfaen"/>
          <w:lang w:val="hy-AM"/>
        </w:rPr>
        <w:t>քննված</w:t>
      </w:r>
      <w:r w:rsidRPr="005B555D">
        <w:rPr>
          <w:rFonts w:ascii="GHEA Grapalat" w:hAnsi="GHEA Grapalat"/>
          <w:lang w:val="hy-AM"/>
        </w:rPr>
        <w:t xml:space="preserve"> </w:t>
      </w:r>
      <w:r w:rsidRPr="005B555D">
        <w:rPr>
          <w:rFonts w:ascii="GHEA Grapalat" w:hAnsi="GHEA Grapalat" w:cs="Sylfaen"/>
          <w:lang w:val="hy-AM"/>
        </w:rPr>
        <w:t>մի</w:t>
      </w:r>
      <w:r w:rsidRPr="005B555D">
        <w:rPr>
          <w:rFonts w:ascii="GHEA Grapalat" w:hAnsi="GHEA Grapalat"/>
          <w:lang w:val="hy-AM"/>
        </w:rPr>
        <w:t xml:space="preserve"> </w:t>
      </w:r>
      <w:r w:rsidRPr="005B555D">
        <w:rPr>
          <w:rFonts w:ascii="GHEA Grapalat" w:hAnsi="GHEA Grapalat" w:cs="Sylfaen"/>
          <w:lang w:val="hy-AM"/>
        </w:rPr>
        <w:t>շարք</w:t>
      </w:r>
      <w:r w:rsidRPr="005B555D">
        <w:rPr>
          <w:rFonts w:ascii="GHEA Grapalat" w:hAnsi="GHEA Grapalat"/>
          <w:lang w:val="hy-AM"/>
        </w:rPr>
        <w:t xml:space="preserve"> </w:t>
      </w:r>
      <w:r w:rsidRPr="005B555D">
        <w:rPr>
          <w:rFonts w:ascii="GHEA Grapalat" w:hAnsi="GHEA Grapalat" w:cs="Sylfaen"/>
          <w:lang w:val="hy-AM"/>
        </w:rPr>
        <w:t>գործերով</w:t>
      </w:r>
      <w:r w:rsidRPr="005B555D">
        <w:rPr>
          <w:rFonts w:ascii="GHEA Grapalat" w:hAnsi="GHEA Grapalat"/>
          <w:lang w:val="hy-AM"/>
        </w:rPr>
        <w:t xml:space="preserve"> </w:t>
      </w:r>
      <w:r w:rsidR="006B43A6">
        <w:rPr>
          <w:rFonts w:ascii="GHEA Grapalat" w:hAnsi="GHEA Grapalat" w:cs="Sylfaen"/>
          <w:lang w:val="hy-AM"/>
        </w:rPr>
        <w:t>դ</w:t>
      </w:r>
      <w:r w:rsidRPr="005B555D">
        <w:rPr>
          <w:rFonts w:ascii="GHEA Grapalat" w:hAnsi="GHEA Grapalat" w:cs="Sylfaen"/>
          <w:lang w:val="hy-AM"/>
        </w:rPr>
        <w:t>ատարանը</w:t>
      </w:r>
      <w:r w:rsidRPr="005B555D">
        <w:rPr>
          <w:rFonts w:ascii="GHEA Grapalat" w:hAnsi="GHEA Grapalat"/>
          <w:lang w:val="hy-AM"/>
        </w:rPr>
        <w:t xml:space="preserve"> </w:t>
      </w:r>
      <w:r w:rsidRPr="005B555D">
        <w:rPr>
          <w:rFonts w:ascii="GHEA Grapalat" w:hAnsi="GHEA Grapalat" w:cs="Sylfaen"/>
          <w:lang w:val="hy-AM"/>
        </w:rPr>
        <w:t>հաստատել</w:t>
      </w:r>
      <w:r w:rsidRPr="005B555D">
        <w:rPr>
          <w:rFonts w:ascii="GHEA Grapalat" w:hAnsi="GHEA Grapalat"/>
          <w:lang w:val="hy-AM"/>
        </w:rPr>
        <w:t xml:space="preserve"> </w:t>
      </w:r>
      <w:r w:rsidRPr="005B555D">
        <w:rPr>
          <w:rFonts w:ascii="GHEA Grapalat" w:hAnsi="GHEA Grapalat" w:cs="Sylfaen"/>
          <w:lang w:val="hy-AM"/>
        </w:rPr>
        <w:t>է</w:t>
      </w:r>
      <w:r w:rsidRPr="005B555D">
        <w:rPr>
          <w:rFonts w:ascii="GHEA Grapalat" w:hAnsi="GHEA Grapalat"/>
          <w:lang w:val="hy-AM"/>
        </w:rPr>
        <w:t xml:space="preserve"> </w:t>
      </w:r>
      <w:r w:rsidRPr="005B555D">
        <w:rPr>
          <w:rFonts w:ascii="GHEA Grapalat" w:hAnsi="GHEA Grapalat" w:cs="Sylfaen"/>
          <w:lang w:val="hy-AM"/>
        </w:rPr>
        <w:t>խտրականության</w:t>
      </w:r>
      <w:r w:rsidRPr="005B555D">
        <w:rPr>
          <w:rFonts w:ascii="GHEA Grapalat" w:hAnsi="GHEA Grapalat"/>
          <w:lang w:val="hy-AM"/>
        </w:rPr>
        <w:t xml:space="preserve"> </w:t>
      </w:r>
      <w:r w:rsidRPr="005B555D">
        <w:rPr>
          <w:rFonts w:ascii="GHEA Grapalat" w:hAnsi="GHEA Grapalat" w:cs="Sylfaen"/>
          <w:lang w:val="hy-AM"/>
        </w:rPr>
        <w:t>արգելքի</w:t>
      </w:r>
      <w:r w:rsidRPr="005B555D">
        <w:rPr>
          <w:rFonts w:ascii="GHEA Grapalat" w:hAnsi="GHEA Grapalat"/>
          <w:lang w:val="hy-AM"/>
        </w:rPr>
        <w:t xml:space="preserve"> </w:t>
      </w:r>
      <w:r w:rsidRPr="005B555D">
        <w:rPr>
          <w:rFonts w:ascii="GHEA Grapalat" w:hAnsi="GHEA Grapalat" w:cs="Sylfaen"/>
          <w:lang w:val="hy-AM"/>
        </w:rPr>
        <w:t>սկզբունքը</w:t>
      </w:r>
      <w:r w:rsidRPr="005B555D">
        <w:rPr>
          <w:rFonts w:ascii="GHEA Grapalat" w:hAnsi="GHEA Grapalat"/>
          <w:lang w:val="hy-AM"/>
        </w:rPr>
        <w:t xml:space="preserve"> </w:t>
      </w:r>
      <w:r w:rsidRPr="005B555D">
        <w:rPr>
          <w:rFonts w:ascii="GHEA Grapalat" w:hAnsi="GHEA Grapalat" w:cs="Sylfaen"/>
          <w:lang w:val="hy-AM"/>
        </w:rPr>
        <w:t>սոցիալական</w:t>
      </w:r>
      <w:r w:rsidRPr="005B555D">
        <w:rPr>
          <w:rFonts w:ascii="GHEA Grapalat" w:hAnsi="GHEA Grapalat"/>
          <w:lang w:val="hy-AM"/>
        </w:rPr>
        <w:t xml:space="preserve"> </w:t>
      </w:r>
      <w:r w:rsidRPr="00DF5718">
        <w:rPr>
          <w:rFonts w:ascii="GHEA Grapalat" w:hAnsi="GHEA Grapalat" w:cs="Sylfaen"/>
          <w:lang w:val="hy-AM"/>
        </w:rPr>
        <w:t>իրավունքների</w:t>
      </w:r>
      <w:r w:rsidRPr="00DF5718">
        <w:rPr>
          <w:rFonts w:ascii="GHEA Grapalat" w:hAnsi="GHEA Grapalat"/>
          <w:lang w:val="hy-AM"/>
        </w:rPr>
        <w:t xml:space="preserve"> </w:t>
      </w:r>
      <w:r w:rsidRPr="00DF5718">
        <w:rPr>
          <w:rFonts w:ascii="GHEA Grapalat" w:hAnsi="GHEA Grapalat" w:cs="Sylfaen"/>
          <w:lang w:val="hy-AM"/>
        </w:rPr>
        <w:t>իրացման</w:t>
      </w:r>
      <w:r w:rsidRPr="00DF5718">
        <w:rPr>
          <w:rFonts w:ascii="GHEA Grapalat" w:hAnsi="GHEA Grapalat"/>
          <w:lang w:val="hy-AM"/>
        </w:rPr>
        <w:t xml:space="preserve"> </w:t>
      </w:r>
      <w:r w:rsidRPr="00DF5718">
        <w:rPr>
          <w:rFonts w:ascii="GHEA Grapalat" w:hAnsi="GHEA Grapalat" w:cs="Sylfaen"/>
          <w:lang w:val="hy-AM"/>
        </w:rPr>
        <w:t>ժամանակ</w:t>
      </w:r>
      <w:r w:rsidRPr="00DF5718">
        <w:rPr>
          <w:rFonts w:ascii="GHEA Grapalat" w:hAnsi="GHEA Grapalat"/>
          <w:lang w:val="hy-AM"/>
        </w:rPr>
        <w:t>:</w:t>
      </w:r>
      <w:r>
        <w:rPr>
          <w:rFonts w:ascii="GHEA Grapalat" w:hAnsi="GHEA Grapalat"/>
          <w:lang w:val="hy-AM"/>
        </w:rPr>
        <w:t xml:space="preserve"> </w:t>
      </w:r>
      <w:r w:rsidR="00DF5718" w:rsidRPr="00DF5718">
        <w:rPr>
          <w:rFonts w:ascii="GHEA Grapalat" w:hAnsi="GHEA Grapalat" w:cs="Sylfaen"/>
          <w:lang w:val="hy-AM"/>
        </w:rPr>
        <w:t>Մարդու</w:t>
      </w:r>
      <w:r w:rsidR="00DF5718" w:rsidRPr="00DF5718">
        <w:rPr>
          <w:rFonts w:ascii="GHEA Grapalat" w:hAnsi="GHEA Grapalat"/>
          <w:lang w:val="hy-AM"/>
        </w:rPr>
        <w:t xml:space="preserve"> </w:t>
      </w:r>
      <w:r w:rsidR="00DF5718" w:rsidRPr="00DF5718">
        <w:rPr>
          <w:rFonts w:ascii="GHEA Grapalat" w:hAnsi="GHEA Grapalat" w:cs="Sylfaen"/>
          <w:lang w:val="hy-AM"/>
        </w:rPr>
        <w:t>իրավունքների</w:t>
      </w:r>
      <w:r w:rsidR="00DF5718" w:rsidRPr="00DF5718">
        <w:rPr>
          <w:rFonts w:ascii="GHEA Grapalat" w:hAnsi="GHEA Grapalat"/>
          <w:lang w:val="hy-AM"/>
        </w:rPr>
        <w:t xml:space="preserve"> </w:t>
      </w:r>
      <w:r w:rsidR="00DF5718" w:rsidRPr="00DF5718">
        <w:rPr>
          <w:rFonts w:ascii="GHEA Grapalat" w:hAnsi="GHEA Grapalat" w:cs="Sylfaen"/>
          <w:lang w:val="hy-AM"/>
        </w:rPr>
        <w:t>եվրոպական</w:t>
      </w:r>
      <w:r w:rsidR="00DF5718" w:rsidRPr="00DF5718">
        <w:rPr>
          <w:rFonts w:ascii="GHEA Grapalat" w:hAnsi="GHEA Grapalat"/>
          <w:lang w:val="hy-AM"/>
        </w:rPr>
        <w:t xml:space="preserve"> </w:t>
      </w:r>
      <w:r w:rsidR="00DF5718" w:rsidRPr="00DF5718">
        <w:rPr>
          <w:rFonts w:ascii="GHEA Grapalat" w:hAnsi="GHEA Grapalat" w:cs="Sylfaen"/>
          <w:lang w:val="hy-AM"/>
        </w:rPr>
        <w:t>դատարանի</w:t>
      </w:r>
      <w:r w:rsidR="00DF5718" w:rsidRPr="00DF5718">
        <w:rPr>
          <w:rFonts w:ascii="GHEA Grapalat" w:hAnsi="GHEA Grapalat"/>
          <w:lang w:val="hy-AM"/>
        </w:rPr>
        <w:t xml:space="preserve"> </w:t>
      </w:r>
      <w:r w:rsidR="00DF5718" w:rsidRPr="00DF5718">
        <w:rPr>
          <w:rFonts w:ascii="GHEA Grapalat" w:hAnsi="GHEA Grapalat" w:cs="Sylfaen"/>
          <w:lang w:val="hy-AM"/>
        </w:rPr>
        <w:t>նախադեպային</w:t>
      </w:r>
      <w:r w:rsidR="00DF5718" w:rsidRPr="00DF5718">
        <w:rPr>
          <w:rFonts w:ascii="GHEA Grapalat" w:hAnsi="GHEA Grapalat"/>
          <w:lang w:val="hy-AM"/>
        </w:rPr>
        <w:t xml:space="preserve"> </w:t>
      </w:r>
      <w:r w:rsidR="00DF5718" w:rsidRPr="00DF5718">
        <w:rPr>
          <w:rFonts w:ascii="GHEA Grapalat" w:hAnsi="GHEA Grapalat" w:cs="Sylfaen"/>
          <w:lang w:val="hy-AM"/>
        </w:rPr>
        <w:t>իրավունքում</w:t>
      </w:r>
      <w:r w:rsidR="00DF5718" w:rsidRPr="00DF5718">
        <w:rPr>
          <w:rFonts w:ascii="GHEA Grapalat" w:hAnsi="GHEA Grapalat"/>
          <w:lang w:val="hy-AM"/>
        </w:rPr>
        <w:t xml:space="preserve"> </w:t>
      </w:r>
      <w:r w:rsidR="00DF5718" w:rsidRPr="00DF5718">
        <w:rPr>
          <w:rFonts w:ascii="GHEA Grapalat" w:hAnsi="GHEA Grapalat" w:cs="Sylfaen"/>
          <w:lang w:val="hy-AM"/>
        </w:rPr>
        <w:t>հաստատված</w:t>
      </w:r>
      <w:r w:rsidR="00DF5718" w:rsidRPr="00DF5718">
        <w:rPr>
          <w:rFonts w:ascii="GHEA Grapalat" w:hAnsi="GHEA Grapalat"/>
          <w:lang w:val="hy-AM"/>
        </w:rPr>
        <w:t xml:space="preserve"> </w:t>
      </w:r>
      <w:r w:rsidR="00DF5718" w:rsidRPr="00DF5718">
        <w:rPr>
          <w:rFonts w:ascii="GHEA Grapalat" w:hAnsi="GHEA Grapalat" w:cs="Sylfaen"/>
          <w:lang w:val="hy-AM"/>
        </w:rPr>
        <w:t>չափանիշների</w:t>
      </w:r>
      <w:r w:rsidR="00DF5718" w:rsidRPr="00DF5718">
        <w:rPr>
          <w:rFonts w:ascii="GHEA Grapalat" w:hAnsi="GHEA Grapalat"/>
          <w:lang w:val="hy-AM"/>
        </w:rPr>
        <w:t xml:space="preserve"> </w:t>
      </w:r>
      <w:r w:rsidR="00DF5718" w:rsidRPr="00DF5718">
        <w:rPr>
          <w:rFonts w:ascii="GHEA Grapalat" w:hAnsi="GHEA Grapalat" w:cs="Sylfaen"/>
          <w:lang w:val="hy-AM"/>
        </w:rPr>
        <w:t>համաձայն</w:t>
      </w:r>
      <w:r w:rsidR="00DF5718" w:rsidRPr="00DF5718">
        <w:rPr>
          <w:rFonts w:ascii="GHEA Grapalat" w:hAnsi="GHEA Grapalat"/>
          <w:lang w:val="hy-AM"/>
        </w:rPr>
        <w:t xml:space="preserve">` «... </w:t>
      </w:r>
      <w:r w:rsidR="00DF5718" w:rsidRPr="00DF5718">
        <w:rPr>
          <w:rFonts w:ascii="GHEA Grapalat" w:hAnsi="GHEA Grapalat" w:cs="Sylfaen"/>
          <w:lang w:val="hy-AM"/>
        </w:rPr>
        <w:t>սոցիալական</w:t>
      </w:r>
      <w:r w:rsidR="00DF5718" w:rsidRPr="00DF5718">
        <w:rPr>
          <w:rFonts w:ascii="GHEA Grapalat" w:hAnsi="GHEA Grapalat"/>
          <w:lang w:val="hy-AM"/>
        </w:rPr>
        <w:t xml:space="preserve"> </w:t>
      </w:r>
      <w:r w:rsidR="00DF5718" w:rsidRPr="00DF5718">
        <w:rPr>
          <w:rFonts w:ascii="GHEA Grapalat" w:hAnsi="GHEA Grapalat" w:cs="Sylfaen"/>
          <w:lang w:val="hy-AM"/>
        </w:rPr>
        <w:t>օրենսդրության</w:t>
      </w:r>
      <w:r w:rsidR="00DF5718" w:rsidRPr="00DF5718">
        <w:rPr>
          <w:rFonts w:ascii="GHEA Grapalat" w:hAnsi="GHEA Grapalat"/>
          <w:lang w:val="hy-AM"/>
        </w:rPr>
        <w:t xml:space="preserve">, </w:t>
      </w:r>
      <w:r w:rsidR="00DF5718" w:rsidRPr="00DF5718">
        <w:rPr>
          <w:rFonts w:ascii="GHEA Grapalat" w:hAnsi="GHEA Grapalat" w:cs="Sylfaen"/>
          <w:lang w:val="hy-AM"/>
        </w:rPr>
        <w:t>այդ</w:t>
      </w:r>
      <w:r w:rsidR="00DF5718" w:rsidRPr="00DF5718">
        <w:rPr>
          <w:rFonts w:ascii="GHEA Grapalat" w:hAnsi="GHEA Grapalat"/>
          <w:lang w:val="hy-AM"/>
        </w:rPr>
        <w:t xml:space="preserve"> </w:t>
      </w:r>
      <w:r w:rsidR="00DF5718" w:rsidRPr="00DF5718">
        <w:rPr>
          <w:rFonts w:ascii="GHEA Grapalat" w:hAnsi="GHEA Grapalat" w:cs="Sylfaen"/>
          <w:lang w:val="hy-AM"/>
        </w:rPr>
        <w:t>թվում՝</w:t>
      </w:r>
      <w:r w:rsidR="00DF5718" w:rsidRPr="00DF5718">
        <w:rPr>
          <w:rFonts w:ascii="GHEA Grapalat" w:hAnsi="GHEA Grapalat"/>
          <w:lang w:val="hy-AM"/>
        </w:rPr>
        <w:t xml:space="preserve"> </w:t>
      </w:r>
      <w:r w:rsidR="00DF5718" w:rsidRPr="00DF5718">
        <w:rPr>
          <w:rFonts w:ascii="GHEA Grapalat" w:hAnsi="GHEA Grapalat" w:cs="Sylfaen"/>
          <w:lang w:val="hy-AM"/>
        </w:rPr>
        <w:t>կենսաթոշակների</w:t>
      </w:r>
      <w:r w:rsidR="00DF5718" w:rsidRPr="00DF5718">
        <w:rPr>
          <w:rFonts w:ascii="GHEA Grapalat" w:hAnsi="GHEA Grapalat"/>
          <w:lang w:val="hy-AM"/>
        </w:rPr>
        <w:t xml:space="preserve"> </w:t>
      </w:r>
      <w:r w:rsidR="00DF5718" w:rsidRPr="00DF5718">
        <w:rPr>
          <w:rFonts w:ascii="GHEA Grapalat" w:hAnsi="GHEA Grapalat" w:cs="Sylfaen"/>
          <w:lang w:val="hy-AM"/>
        </w:rPr>
        <w:t>ոլորտում</w:t>
      </w:r>
      <w:r w:rsidR="00DF5718" w:rsidRPr="00DF5718">
        <w:rPr>
          <w:rFonts w:ascii="GHEA Grapalat" w:hAnsi="GHEA Grapalat"/>
          <w:lang w:val="hy-AM"/>
        </w:rPr>
        <w:t xml:space="preserve">, </w:t>
      </w:r>
      <w:r w:rsidR="00DF5718" w:rsidRPr="00DF5718">
        <w:rPr>
          <w:rFonts w:ascii="GHEA Grapalat" w:hAnsi="GHEA Grapalat" w:cs="Sylfaen"/>
          <w:lang w:val="hy-AM"/>
        </w:rPr>
        <w:t>պետություններն</w:t>
      </w:r>
      <w:r w:rsidR="00DF5718" w:rsidRPr="00DF5718">
        <w:rPr>
          <w:rFonts w:ascii="GHEA Grapalat" w:hAnsi="GHEA Grapalat"/>
          <w:lang w:val="hy-AM"/>
        </w:rPr>
        <w:t xml:space="preserve"> </w:t>
      </w:r>
      <w:r w:rsidR="00DF5718" w:rsidRPr="00DF5718">
        <w:rPr>
          <w:rFonts w:ascii="GHEA Grapalat" w:hAnsi="GHEA Grapalat" w:cs="Sylfaen"/>
          <w:lang w:val="hy-AM"/>
        </w:rPr>
        <w:t>ունեն</w:t>
      </w:r>
      <w:r w:rsidR="00DF5718" w:rsidRPr="00DF5718">
        <w:rPr>
          <w:rFonts w:ascii="GHEA Grapalat" w:hAnsi="GHEA Grapalat"/>
          <w:lang w:val="hy-AM"/>
        </w:rPr>
        <w:t xml:space="preserve"> </w:t>
      </w:r>
      <w:r w:rsidR="00DF5718" w:rsidRPr="00DF5718">
        <w:rPr>
          <w:rFonts w:ascii="GHEA Grapalat" w:hAnsi="GHEA Grapalat" w:cs="Sylfaen"/>
          <w:lang w:val="hy-AM"/>
        </w:rPr>
        <w:t>հայեցողության</w:t>
      </w:r>
      <w:r w:rsidR="00DF5718" w:rsidRPr="00DF5718">
        <w:rPr>
          <w:rFonts w:ascii="GHEA Grapalat" w:hAnsi="GHEA Grapalat"/>
          <w:lang w:val="hy-AM"/>
        </w:rPr>
        <w:t xml:space="preserve"> </w:t>
      </w:r>
      <w:r w:rsidR="00DF5718" w:rsidRPr="00DF5718">
        <w:rPr>
          <w:rFonts w:ascii="GHEA Grapalat" w:hAnsi="GHEA Grapalat" w:cs="Sylfaen"/>
          <w:lang w:val="hy-AM"/>
        </w:rPr>
        <w:t>լայն</w:t>
      </w:r>
      <w:r w:rsidR="00DF5718" w:rsidRPr="00DF5718">
        <w:rPr>
          <w:rFonts w:ascii="GHEA Grapalat" w:hAnsi="GHEA Grapalat"/>
          <w:lang w:val="hy-AM"/>
        </w:rPr>
        <w:t xml:space="preserve"> </w:t>
      </w:r>
      <w:r w:rsidR="00DF5718" w:rsidRPr="00DF5718">
        <w:rPr>
          <w:rFonts w:ascii="GHEA Grapalat" w:hAnsi="GHEA Grapalat" w:cs="Sylfaen"/>
          <w:lang w:val="hy-AM"/>
        </w:rPr>
        <w:t>շրջանակ</w:t>
      </w:r>
      <w:r w:rsidR="00DF5718" w:rsidRPr="00DF5718">
        <w:rPr>
          <w:rFonts w:ascii="GHEA Grapalat" w:hAnsi="GHEA Grapalat"/>
          <w:lang w:val="hy-AM"/>
        </w:rPr>
        <w:t xml:space="preserve">, </w:t>
      </w:r>
      <w:r w:rsidR="00DF5718" w:rsidRPr="00DF5718">
        <w:rPr>
          <w:rFonts w:ascii="GHEA Grapalat" w:hAnsi="GHEA Grapalat" w:cs="Sylfaen"/>
          <w:lang w:val="hy-AM"/>
        </w:rPr>
        <w:t>որը</w:t>
      </w:r>
      <w:r w:rsidR="00DF5718" w:rsidRPr="00DF5718">
        <w:rPr>
          <w:rFonts w:ascii="GHEA Grapalat" w:hAnsi="GHEA Grapalat"/>
          <w:lang w:val="hy-AM"/>
        </w:rPr>
        <w:t xml:space="preserve"> </w:t>
      </w:r>
      <w:r w:rsidR="00DF5718" w:rsidRPr="00DF5718">
        <w:rPr>
          <w:rFonts w:ascii="GHEA Grapalat" w:hAnsi="GHEA Grapalat" w:cs="Sylfaen"/>
          <w:lang w:val="hy-AM"/>
        </w:rPr>
        <w:t>ելնելով</w:t>
      </w:r>
      <w:r w:rsidR="00DF5718" w:rsidRPr="00DF5718">
        <w:rPr>
          <w:rFonts w:ascii="GHEA Grapalat" w:hAnsi="GHEA Grapalat"/>
          <w:lang w:val="hy-AM"/>
        </w:rPr>
        <w:t xml:space="preserve"> </w:t>
      </w:r>
      <w:r w:rsidR="00DF5718" w:rsidRPr="00DF5718">
        <w:rPr>
          <w:rFonts w:ascii="GHEA Grapalat" w:hAnsi="GHEA Grapalat" w:cs="Sylfaen"/>
          <w:lang w:val="hy-AM"/>
        </w:rPr>
        <w:t>սոցիալական</w:t>
      </w:r>
      <w:r w:rsidR="00DF5718" w:rsidRPr="00DF5718">
        <w:rPr>
          <w:rFonts w:ascii="GHEA Grapalat" w:hAnsi="GHEA Grapalat"/>
          <w:lang w:val="hy-AM"/>
        </w:rPr>
        <w:t xml:space="preserve"> </w:t>
      </w:r>
      <w:r w:rsidR="00DF5718" w:rsidRPr="00DF5718">
        <w:rPr>
          <w:rFonts w:ascii="GHEA Grapalat" w:hAnsi="GHEA Grapalat" w:cs="Sylfaen"/>
          <w:lang w:val="hy-AM"/>
        </w:rPr>
        <w:t>արդարության</w:t>
      </w:r>
      <w:r w:rsidR="00DF5718" w:rsidRPr="00DF5718">
        <w:rPr>
          <w:rFonts w:ascii="GHEA Grapalat" w:hAnsi="GHEA Grapalat"/>
          <w:lang w:val="hy-AM"/>
        </w:rPr>
        <w:t xml:space="preserve"> </w:t>
      </w:r>
      <w:r w:rsidR="00DF5718" w:rsidRPr="00DF5718">
        <w:rPr>
          <w:rFonts w:ascii="GHEA Grapalat" w:hAnsi="GHEA Grapalat" w:cs="Sylfaen"/>
          <w:lang w:val="hy-AM"/>
        </w:rPr>
        <w:t>և</w:t>
      </w:r>
      <w:r w:rsidR="00DF5718" w:rsidRPr="00DF5718">
        <w:rPr>
          <w:rFonts w:ascii="GHEA Grapalat" w:hAnsi="GHEA Grapalat"/>
          <w:lang w:val="hy-AM"/>
        </w:rPr>
        <w:t xml:space="preserve"> </w:t>
      </w:r>
      <w:r w:rsidR="00DF5718" w:rsidRPr="00DF5718">
        <w:rPr>
          <w:rFonts w:ascii="GHEA Grapalat" w:hAnsi="GHEA Grapalat" w:cs="Sylfaen"/>
          <w:lang w:val="hy-AM"/>
        </w:rPr>
        <w:t>տնտեսական</w:t>
      </w:r>
      <w:r w:rsidR="00DF5718" w:rsidRPr="00DF5718">
        <w:rPr>
          <w:rFonts w:ascii="GHEA Grapalat" w:hAnsi="GHEA Grapalat"/>
          <w:lang w:val="hy-AM"/>
        </w:rPr>
        <w:t xml:space="preserve"> </w:t>
      </w:r>
      <w:r w:rsidR="00DF5718" w:rsidRPr="00DF5718">
        <w:rPr>
          <w:rFonts w:ascii="GHEA Grapalat" w:hAnsi="GHEA Grapalat" w:cs="Sylfaen"/>
          <w:lang w:val="hy-AM"/>
        </w:rPr>
        <w:lastRenderedPageBreak/>
        <w:t>բարեկեցության</w:t>
      </w:r>
      <w:r w:rsidR="00DF5718" w:rsidRPr="00DF5718">
        <w:rPr>
          <w:rFonts w:ascii="GHEA Grapalat" w:hAnsi="GHEA Grapalat"/>
          <w:lang w:val="hy-AM"/>
        </w:rPr>
        <w:t xml:space="preserve"> </w:t>
      </w:r>
      <w:r w:rsidR="00DF5718" w:rsidRPr="00DF5718">
        <w:rPr>
          <w:rFonts w:ascii="GHEA Grapalat" w:hAnsi="GHEA Grapalat" w:cs="Sylfaen"/>
          <w:lang w:val="hy-AM"/>
        </w:rPr>
        <w:t>շահերից</w:t>
      </w:r>
      <w:r w:rsidR="006B43A6">
        <w:rPr>
          <w:rFonts w:ascii="GHEA Grapalat" w:hAnsi="GHEA Grapalat"/>
          <w:lang w:val="hy-AM"/>
        </w:rPr>
        <w:t>՝</w:t>
      </w:r>
      <w:r w:rsidR="00DF5718" w:rsidRPr="00DF5718">
        <w:rPr>
          <w:rFonts w:ascii="GHEA Grapalat" w:hAnsi="GHEA Grapalat"/>
          <w:lang w:val="hy-AM"/>
        </w:rPr>
        <w:t xml:space="preserve"> </w:t>
      </w:r>
      <w:r w:rsidR="00DF5718" w:rsidRPr="00DF5718">
        <w:rPr>
          <w:rFonts w:ascii="GHEA Grapalat" w:hAnsi="GHEA Grapalat" w:cs="Sylfaen"/>
          <w:lang w:val="hy-AM"/>
        </w:rPr>
        <w:t>կարող</w:t>
      </w:r>
      <w:r w:rsidR="00DF5718" w:rsidRPr="00DF5718">
        <w:rPr>
          <w:rFonts w:ascii="GHEA Grapalat" w:hAnsi="GHEA Grapalat"/>
          <w:lang w:val="hy-AM"/>
        </w:rPr>
        <w:t xml:space="preserve"> </w:t>
      </w:r>
      <w:r w:rsidR="00DF5718" w:rsidRPr="00DF5718">
        <w:rPr>
          <w:rFonts w:ascii="GHEA Grapalat" w:hAnsi="GHEA Grapalat" w:cs="Sylfaen"/>
          <w:lang w:val="hy-AM"/>
        </w:rPr>
        <w:t>է</w:t>
      </w:r>
      <w:r w:rsidR="00DF5718" w:rsidRPr="00DF5718">
        <w:rPr>
          <w:rFonts w:ascii="GHEA Grapalat" w:hAnsi="GHEA Grapalat"/>
          <w:lang w:val="hy-AM"/>
        </w:rPr>
        <w:t xml:space="preserve"> </w:t>
      </w:r>
      <w:r w:rsidR="00DF5718" w:rsidRPr="00DF5718">
        <w:rPr>
          <w:rFonts w:ascii="GHEA Grapalat" w:hAnsi="GHEA Grapalat" w:cs="Sylfaen"/>
          <w:lang w:val="hy-AM"/>
        </w:rPr>
        <w:t>իրավաչափորեն</w:t>
      </w:r>
      <w:r w:rsidR="00DF5718" w:rsidRPr="00DF5718">
        <w:rPr>
          <w:rFonts w:ascii="GHEA Grapalat" w:hAnsi="GHEA Grapalat"/>
          <w:lang w:val="hy-AM"/>
        </w:rPr>
        <w:t xml:space="preserve"> </w:t>
      </w:r>
      <w:r w:rsidR="00DF5718" w:rsidRPr="00DF5718">
        <w:rPr>
          <w:rFonts w:ascii="GHEA Grapalat" w:hAnsi="GHEA Grapalat" w:cs="Sylfaen"/>
          <w:lang w:val="hy-AM"/>
        </w:rPr>
        <w:t>հանգեցնել</w:t>
      </w:r>
      <w:r w:rsidR="00DF5718" w:rsidRPr="00DF5718">
        <w:rPr>
          <w:rFonts w:ascii="GHEA Grapalat" w:hAnsi="GHEA Grapalat"/>
          <w:lang w:val="hy-AM"/>
        </w:rPr>
        <w:t xml:space="preserve"> </w:t>
      </w:r>
      <w:r w:rsidR="00DF5718" w:rsidRPr="00DF5718">
        <w:rPr>
          <w:rFonts w:ascii="GHEA Grapalat" w:hAnsi="GHEA Grapalat" w:cs="Sylfaen"/>
          <w:lang w:val="hy-AM"/>
        </w:rPr>
        <w:t>բնակչությանը</w:t>
      </w:r>
      <w:r w:rsidR="00DF5718" w:rsidRPr="00DF5718">
        <w:rPr>
          <w:rFonts w:ascii="GHEA Grapalat" w:hAnsi="GHEA Grapalat"/>
          <w:lang w:val="hy-AM"/>
        </w:rPr>
        <w:t xml:space="preserve"> </w:t>
      </w:r>
      <w:r w:rsidR="00DF5718" w:rsidRPr="00DF5718">
        <w:rPr>
          <w:rFonts w:ascii="GHEA Grapalat" w:hAnsi="GHEA Grapalat" w:cs="Sylfaen"/>
          <w:lang w:val="hy-AM"/>
        </w:rPr>
        <w:t>վճարվող</w:t>
      </w:r>
      <w:r w:rsidR="00DF5718" w:rsidRPr="00DF5718">
        <w:rPr>
          <w:rFonts w:ascii="GHEA Grapalat" w:hAnsi="GHEA Grapalat"/>
          <w:lang w:val="hy-AM"/>
        </w:rPr>
        <w:t xml:space="preserve"> </w:t>
      </w:r>
      <w:r w:rsidR="00DF5718" w:rsidRPr="00DF5718">
        <w:rPr>
          <w:rFonts w:ascii="GHEA Grapalat" w:hAnsi="GHEA Grapalat" w:cs="Sylfaen"/>
          <w:lang w:val="hy-AM"/>
        </w:rPr>
        <w:t>կենսաթոշակի</w:t>
      </w:r>
      <w:r w:rsidR="00DF5718" w:rsidRPr="00DF5718">
        <w:rPr>
          <w:rFonts w:ascii="GHEA Grapalat" w:hAnsi="GHEA Grapalat"/>
          <w:lang w:val="hy-AM"/>
        </w:rPr>
        <w:t xml:space="preserve"> </w:t>
      </w:r>
      <w:r w:rsidR="00DF5718" w:rsidRPr="00DF5718">
        <w:rPr>
          <w:rFonts w:ascii="GHEA Grapalat" w:hAnsi="GHEA Grapalat" w:cs="Sylfaen"/>
          <w:lang w:val="hy-AM"/>
        </w:rPr>
        <w:t>գումարի</w:t>
      </w:r>
      <w:r w:rsidR="00DF5718" w:rsidRPr="00DF5718">
        <w:rPr>
          <w:rFonts w:ascii="GHEA Grapalat" w:hAnsi="GHEA Grapalat"/>
          <w:lang w:val="hy-AM"/>
        </w:rPr>
        <w:t xml:space="preserve"> </w:t>
      </w:r>
      <w:r w:rsidR="00DF5718" w:rsidRPr="00DF5718">
        <w:rPr>
          <w:rFonts w:ascii="GHEA Grapalat" w:hAnsi="GHEA Grapalat" w:cs="Sylfaen"/>
          <w:lang w:val="hy-AM"/>
        </w:rPr>
        <w:t>կարգավորմանը</w:t>
      </w:r>
      <w:r w:rsidR="00DF5718" w:rsidRPr="00DF5718">
        <w:rPr>
          <w:rFonts w:ascii="GHEA Grapalat" w:hAnsi="GHEA Grapalat"/>
          <w:lang w:val="hy-AM"/>
        </w:rPr>
        <w:t xml:space="preserve">, </w:t>
      </w:r>
      <w:r w:rsidR="00DF5718" w:rsidRPr="00DF5718">
        <w:rPr>
          <w:rFonts w:ascii="GHEA Grapalat" w:hAnsi="GHEA Grapalat" w:cs="Sylfaen"/>
          <w:lang w:val="hy-AM"/>
        </w:rPr>
        <w:t>հարմարեցմանը</w:t>
      </w:r>
      <w:r w:rsidR="00DF5718" w:rsidRPr="00DF5718">
        <w:rPr>
          <w:rFonts w:ascii="GHEA Grapalat" w:hAnsi="GHEA Grapalat"/>
          <w:lang w:val="hy-AM"/>
        </w:rPr>
        <w:t xml:space="preserve"> </w:t>
      </w:r>
      <w:r w:rsidR="00DF5718" w:rsidRPr="00DF5718">
        <w:rPr>
          <w:rFonts w:ascii="GHEA Grapalat" w:hAnsi="GHEA Grapalat" w:cs="Sylfaen"/>
          <w:lang w:val="hy-AM"/>
        </w:rPr>
        <w:t>և</w:t>
      </w:r>
      <w:r w:rsidR="00DF5718" w:rsidRPr="00DF5718">
        <w:rPr>
          <w:rFonts w:ascii="GHEA Grapalat" w:hAnsi="GHEA Grapalat"/>
          <w:lang w:val="hy-AM"/>
        </w:rPr>
        <w:t xml:space="preserve"> </w:t>
      </w:r>
      <w:r w:rsidR="00DF5718" w:rsidRPr="00DF5718">
        <w:rPr>
          <w:rFonts w:ascii="GHEA Grapalat" w:hAnsi="GHEA Grapalat" w:cs="Sylfaen"/>
          <w:lang w:val="hy-AM"/>
        </w:rPr>
        <w:t>նույնիսկ</w:t>
      </w:r>
      <w:r w:rsidR="00DF5718" w:rsidRPr="00DF5718">
        <w:rPr>
          <w:rFonts w:ascii="GHEA Grapalat" w:hAnsi="GHEA Grapalat"/>
          <w:lang w:val="hy-AM"/>
        </w:rPr>
        <w:t xml:space="preserve"> </w:t>
      </w:r>
      <w:r w:rsidR="00DF5718" w:rsidRPr="00DF5718">
        <w:rPr>
          <w:rFonts w:ascii="GHEA Grapalat" w:hAnsi="GHEA Grapalat" w:cs="Sylfaen"/>
          <w:lang w:val="hy-AM"/>
        </w:rPr>
        <w:t>նվազեցմանը</w:t>
      </w:r>
      <w:r w:rsidR="00DF5718" w:rsidRPr="00DF5718">
        <w:rPr>
          <w:rFonts w:ascii="GHEA Grapalat" w:hAnsi="GHEA Grapalat"/>
          <w:lang w:val="hy-AM"/>
        </w:rPr>
        <w:t xml:space="preserve">: </w:t>
      </w:r>
      <w:r w:rsidR="00DF5718" w:rsidRPr="00DF5718">
        <w:rPr>
          <w:rFonts w:ascii="GHEA Grapalat" w:hAnsi="GHEA Grapalat" w:cs="Sylfaen"/>
          <w:lang w:val="hy-AM"/>
        </w:rPr>
        <w:t>Այնուամենայնիվ</w:t>
      </w:r>
      <w:r w:rsidR="00DF5718" w:rsidRPr="00DF5718">
        <w:rPr>
          <w:rFonts w:ascii="GHEA Grapalat" w:hAnsi="GHEA Grapalat"/>
          <w:lang w:val="hy-AM"/>
        </w:rPr>
        <w:t xml:space="preserve">, </w:t>
      </w:r>
      <w:r w:rsidR="00DF5718" w:rsidRPr="00DF5718">
        <w:rPr>
          <w:rFonts w:ascii="GHEA Grapalat" w:hAnsi="GHEA Grapalat" w:cs="Sylfaen"/>
          <w:lang w:val="hy-AM"/>
        </w:rPr>
        <w:t>ցանկացած</w:t>
      </w:r>
      <w:r w:rsidR="00DF5718" w:rsidRPr="00DF5718">
        <w:rPr>
          <w:rFonts w:ascii="GHEA Grapalat" w:hAnsi="GHEA Grapalat"/>
          <w:lang w:val="hy-AM"/>
        </w:rPr>
        <w:t xml:space="preserve"> </w:t>
      </w:r>
      <w:r w:rsidR="00DF5718" w:rsidRPr="00DF5718">
        <w:rPr>
          <w:rFonts w:ascii="GHEA Grapalat" w:hAnsi="GHEA Grapalat" w:cs="Sylfaen"/>
          <w:lang w:val="hy-AM"/>
        </w:rPr>
        <w:t>այսպիսի</w:t>
      </w:r>
      <w:r w:rsidR="00DF5718" w:rsidRPr="00DF5718">
        <w:rPr>
          <w:rFonts w:ascii="GHEA Grapalat" w:hAnsi="GHEA Grapalat"/>
          <w:lang w:val="hy-AM"/>
        </w:rPr>
        <w:t xml:space="preserve"> </w:t>
      </w:r>
      <w:r w:rsidR="00DF5718" w:rsidRPr="00DF5718">
        <w:rPr>
          <w:rFonts w:ascii="GHEA Grapalat" w:hAnsi="GHEA Grapalat" w:cs="Sylfaen"/>
          <w:lang w:val="hy-AM"/>
        </w:rPr>
        <w:t>միջոց</w:t>
      </w:r>
      <w:r w:rsidR="00DF5718" w:rsidRPr="00DF5718">
        <w:rPr>
          <w:rFonts w:ascii="GHEA Grapalat" w:hAnsi="GHEA Grapalat"/>
          <w:lang w:val="hy-AM"/>
        </w:rPr>
        <w:t xml:space="preserve"> </w:t>
      </w:r>
      <w:r w:rsidR="00DF5718" w:rsidRPr="00DF5718">
        <w:rPr>
          <w:rFonts w:ascii="GHEA Grapalat" w:hAnsi="GHEA Grapalat" w:cs="Sylfaen"/>
          <w:lang w:val="hy-AM"/>
        </w:rPr>
        <w:t>պետք</w:t>
      </w:r>
      <w:r w:rsidR="00DF5718" w:rsidRPr="00DF5718">
        <w:rPr>
          <w:rFonts w:ascii="GHEA Grapalat" w:hAnsi="GHEA Grapalat"/>
          <w:lang w:val="hy-AM"/>
        </w:rPr>
        <w:t xml:space="preserve"> </w:t>
      </w:r>
      <w:r w:rsidR="00DF5718" w:rsidRPr="00DF5718">
        <w:rPr>
          <w:rFonts w:ascii="GHEA Grapalat" w:hAnsi="GHEA Grapalat" w:cs="Sylfaen"/>
          <w:lang w:val="hy-AM"/>
        </w:rPr>
        <w:t>է</w:t>
      </w:r>
      <w:r w:rsidR="00DF5718" w:rsidRPr="00DF5718">
        <w:rPr>
          <w:rFonts w:ascii="GHEA Grapalat" w:hAnsi="GHEA Grapalat"/>
          <w:lang w:val="hy-AM"/>
        </w:rPr>
        <w:t xml:space="preserve"> </w:t>
      </w:r>
      <w:r w:rsidR="00DF5718" w:rsidRPr="00DF5718">
        <w:rPr>
          <w:rFonts w:ascii="GHEA Grapalat" w:hAnsi="GHEA Grapalat" w:cs="Sylfaen"/>
          <w:lang w:val="hy-AM"/>
        </w:rPr>
        <w:t>կիրառվի</w:t>
      </w:r>
      <w:r w:rsidR="00DF5718" w:rsidRPr="00DF5718">
        <w:rPr>
          <w:rFonts w:ascii="GHEA Grapalat" w:hAnsi="GHEA Grapalat"/>
          <w:lang w:val="hy-AM"/>
        </w:rPr>
        <w:t xml:space="preserve"> </w:t>
      </w:r>
      <w:r w:rsidR="00DF5718" w:rsidRPr="00DF5718">
        <w:rPr>
          <w:rFonts w:ascii="GHEA Grapalat" w:hAnsi="GHEA Grapalat" w:cs="Sylfaen"/>
          <w:lang w:val="hy-AM"/>
        </w:rPr>
        <w:t>ոչ</w:t>
      </w:r>
      <w:r w:rsidR="00DF5718" w:rsidRPr="00DF5718">
        <w:rPr>
          <w:rFonts w:ascii="GHEA Grapalat" w:hAnsi="GHEA Grapalat"/>
          <w:lang w:val="hy-AM"/>
        </w:rPr>
        <w:t xml:space="preserve"> </w:t>
      </w:r>
      <w:r w:rsidR="00DF5718" w:rsidRPr="00DF5718">
        <w:rPr>
          <w:rFonts w:ascii="GHEA Grapalat" w:hAnsi="GHEA Grapalat" w:cs="Sylfaen"/>
          <w:lang w:val="hy-AM"/>
        </w:rPr>
        <w:t>խտրական</w:t>
      </w:r>
      <w:r w:rsidR="00DF5718" w:rsidRPr="00DF5718">
        <w:rPr>
          <w:rFonts w:ascii="GHEA Grapalat" w:hAnsi="GHEA Grapalat"/>
          <w:lang w:val="hy-AM"/>
        </w:rPr>
        <w:t xml:space="preserve"> </w:t>
      </w:r>
      <w:r w:rsidR="00DF5718" w:rsidRPr="00DF5718">
        <w:rPr>
          <w:rFonts w:ascii="GHEA Grapalat" w:hAnsi="GHEA Grapalat" w:cs="Sylfaen"/>
          <w:lang w:val="hy-AM"/>
        </w:rPr>
        <w:t>ձևով</w:t>
      </w:r>
      <w:r w:rsidR="00DF5718" w:rsidRPr="00DF5718">
        <w:rPr>
          <w:rFonts w:ascii="GHEA Grapalat" w:hAnsi="GHEA Grapalat"/>
          <w:lang w:val="hy-AM"/>
        </w:rPr>
        <w:t xml:space="preserve"> </w:t>
      </w:r>
      <w:r w:rsidR="00DF5718" w:rsidRPr="00DF5718">
        <w:rPr>
          <w:rFonts w:ascii="GHEA Grapalat" w:hAnsi="GHEA Grapalat" w:cs="Sylfaen"/>
          <w:lang w:val="hy-AM"/>
        </w:rPr>
        <w:t>և</w:t>
      </w:r>
      <w:r w:rsidR="00DF5718" w:rsidRPr="00DF5718">
        <w:rPr>
          <w:rFonts w:ascii="GHEA Grapalat" w:hAnsi="GHEA Grapalat"/>
          <w:lang w:val="hy-AM"/>
        </w:rPr>
        <w:t xml:space="preserve"> </w:t>
      </w:r>
      <w:r w:rsidR="00DF5718" w:rsidRPr="00DF5718">
        <w:rPr>
          <w:rFonts w:ascii="GHEA Grapalat" w:hAnsi="GHEA Grapalat" w:cs="Sylfaen"/>
          <w:lang w:val="hy-AM"/>
        </w:rPr>
        <w:t>համապատասխանի</w:t>
      </w:r>
      <w:r w:rsidR="00DF5718" w:rsidRPr="00DF5718">
        <w:rPr>
          <w:rFonts w:ascii="GHEA Grapalat" w:hAnsi="GHEA Grapalat"/>
          <w:lang w:val="hy-AM"/>
        </w:rPr>
        <w:t xml:space="preserve"> </w:t>
      </w:r>
      <w:r w:rsidR="00DF5718" w:rsidRPr="00DF5718">
        <w:rPr>
          <w:rFonts w:ascii="GHEA Grapalat" w:hAnsi="GHEA Grapalat" w:cs="Sylfaen"/>
          <w:lang w:val="hy-AM"/>
        </w:rPr>
        <w:t>համաչափության</w:t>
      </w:r>
      <w:r w:rsidR="00DF5718" w:rsidRPr="00DF5718">
        <w:rPr>
          <w:rFonts w:ascii="GHEA Grapalat" w:hAnsi="GHEA Grapalat"/>
          <w:lang w:val="hy-AM"/>
        </w:rPr>
        <w:t xml:space="preserve"> </w:t>
      </w:r>
      <w:r w:rsidR="00DF5718" w:rsidRPr="00DF5718">
        <w:rPr>
          <w:rFonts w:ascii="GHEA Grapalat" w:hAnsi="GHEA Grapalat" w:cs="Sylfaen"/>
          <w:lang w:val="hy-AM"/>
        </w:rPr>
        <w:t>պահանջներին</w:t>
      </w:r>
      <w:r>
        <w:rPr>
          <w:rFonts w:ascii="GHEA Grapalat" w:hAnsi="GHEA Grapalat" w:cs="Sylfaen"/>
          <w:lang w:val="hy-AM"/>
        </w:rPr>
        <w:t xml:space="preserve">: </w:t>
      </w:r>
      <w:r w:rsidRPr="00237953">
        <w:rPr>
          <w:rFonts w:ascii="GHEA Grapalat" w:hAnsi="GHEA Grapalat" w:cs="Sylfaen"/>
          <w:lang w:val="hy-AM"/>
        </w:rPr>
        <w:t>Այդ</w:t>
      </w:r>
      <w:r>
        <w:rPr>
          <w:rFonts w:ascii="GHEA Grapalat" w:hAnsi="GHEA Grapalat" w:cs="Sylfaen"/>
          <w:lang w:val="hy-AM"/>
        </w:rPr>
        <w:t xml:space="preserve"> </w:t>
      </w:r>
      <w:r w:rsidRPr="00237953">
        <w:rPr>
          <w:rFonts w:ascii="GHEA Grapalat" w:hAnsi="GHEA Grapalat" w:cs="Sylfaen"/>
          <w:lang w:val="hy-AM"/>
        </w:rPr>
        <w:t>պատճառով, օրենսդրին տրված հայեցողության շրջանակը քաղաքականության ընտրության հարցում պետք է լինի լայն, և նրա կողմից</w:t>
      </w:r>
      <w:r>
        <w:rPr>
          <w:rFonts w:ascii="GHEA Grapalat" w:hAnsi="GHEA Grapalat" w:cs="Sylfaen"/>
          <w:lang w:val="hy-AM"/>
        </w:rPr>
        <w:t xml:space="preserve"> </w:t>
      </w:r>
      <w:r w:rsidRPr="00237953">
        <w:rPr>
          <w:rFonts w:ascii="GHEA Grapalat" w:hAnsi="GHEA Grapalat" w:cs="Sylfaen"/>
          <w:lang w:val="hy-AM"/>
        </w:rPr>
        <w:t>«հանրային շահի» գնահատումը պետք է հարգվի, եթե այն ակնհայտորեն</w:t>
      </w:r>
      <w:r>
        <w:rPr>
          <w:rFonts w:ascii="GHEA Grapalat" w:hAnsi="GHEA Grapalat" w:cs="Sylfaen"/>
          <w:lang w:val="hy-AM"/>
        </w:rPr>
        <w:t xml:space="preserve"> </w:t>
      </w:r>
      <w:r w:rsidRPr="00237953">
        <w:rPr>
          <w:rFonts w:ascii="GHEA Grapalat" w:hAnsi="GHEA Grapalat" w:cs="Sylfaen"/>
          <w:lang w:val="hy-AM"/>
        </w:rPr>
        <w:t>զուրկ չէ ողջամիտ հիմնավորումից»</w:t>
      </w:r>
      <w:r w:rsidR="00DF4842">
        <w:rPr>
          <w:rStyle w:val="FootnoteReference"/>
          <w:rFonts w:ascii="GHEA Grapalat" w:hAnsi="GHEA Grapalat"/>
          <w:lang w:val="hy-AM"/>
        </w:rPr>
        <w:footnoteReference w:id="8"/>
      </w:r>
      <w:r w:rsidR="00DF5718" w:rsidRPr="00DF5718">
        <w:rPr>
          <w:rFonts w:ascii="GHEA Grapalat" w:hAnsi="GHEA Grapalat"/>
          <w:lang w:val="hy-AM"/>
        </w:rPr>
        <w:t>:</w:t>
      </w:r>
    </w:p>
    <w:p w14:paraId="4D194215" w14:textId="1F0C8740" w:rsidR="008A4AE3" w:rsidRDefault="008A4AE3" w:rsidP="00A756E3">
      <w:pPr>
        <w:pStyle w:val="NormalWeb"/>
        <w:shd w:val="clear" w:color="auto" w:fill="FFFFFF"/>
        <w:spacing w:after="0" w:line="360" w:lineRule="auto"/>
        <w:ind w:firstLine="709"/>
        <w:jc w:val="both"/>
        <w:rPr>
          <w:rFonts w:ascii="GHEA Grapalat" w:hAnsi="GHEA Grapalat"/>
          <w:color w:val="000000"/>
          <w:shd w:val="clear" w:color="auto" w:fill="FFFFFF"/>
          <w:lang w:val="hy-AM"/>
        </w:rPr>
      </w:pPr>
      <w:r>
        <w:rPr>
          <w:rFonts w:ascii="GHEA Grapalat" w:hAnsi="GHEA Grapalat"/>
          <w:lang w:val="hy-AM"/>
        </w:rPr>
        <w:t xml:space="preserve">Այսպես, սույն գործի շրջանակներում անհրաժեշտ է անդրադառնալ նաև «քննիչի» հասկացությանը: «Քննիչ» հասկացության բովանդակությունը սահմանված է ՀՀ քրեական դատավարության օրենսգրքի 6-րդ հոդվածի 25-րդ կետում, համաձայն </w:t>
      </w:r>
      <w:r w:rsidRPr="008A4AE3">
        <w:rPr>
          <w:rFonts w:ascii="GHEA Grapalat" w:hAnsi="GHEA Grapalat"/>
          <w:lang w:val="hy-AM"/>
        </w:rPr>
        <w:t xml:space="preserve">որի՝ </w:t>
      </w:r>
      <w:r w:rsidRPr="008A4AE3">
        <w:rPr>
          <w:rStyle w:val="Emphasis"/>
          <w:rFonts w:ascii="GHEA Grapalat" w:hAnsi="GHEA Grapalat" w:cs="Sylfaen"/>
          <w:color w:val="000000"/>
          <w:shd w:val="clear" w:color="auto" w:fill="FFFFFF"/>
          <w:lang w:val="hy-AM"/>
        </w:rPr>
        <w:t>քննիչ</w:t>
      </w:r>
      <w:r w:rsidRPr="008A4AE3">
        <w:rPr>
          <w:rStyle w:val="Emphasis"/>
          <w:rFonts w:ascii="GHEA Grapalat" w:hAnsi="GHEA Grapalat"/>
          <w:color w:val="000000"/>
          <w:shd w:val="clear" w:color="auto" w:fill="FFFFFF"/>
          <w:lang w:val="hy-AM"/>
        </w:rPr>
        <w:t xml:space="preserve"> է</w:t>
      </w:r>
      <w:r w:rsidRPr="008A4AE3">
        <w:rPr>
          <w:rFonts w:ascii="Calibri" w:hAnsi="Calibri" w:cs="Calibri"/>
          <w:color w:val="000000"/>
          <w:shd w:val="clear" w:color="auto" w:fill="FFFFFF"/>
          <w:lang w:val="hy-AM"/>
        </w:rPr>
        <w:t> </w:t>
      </w:r>
      <w:r w:rsidRPr="008A4AE3">
        <w:rPr>
          <w:rFonts w:ascii="GHEA Grapalat" w:hAnsi="GHEA Grapalat" w:cs="Sylfaen"/>
          <w:color w:val="000000"/>
          <w:shd w:val="clear" w:color="auto" w:fill="FFFFFF"/>
          <w:lang w:val="hy-AM"/>
        </w:rPr>
        <w:t>քննչական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կոմիտեի</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հատուկ</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քննչական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ծառայության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ազգային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անվտանգության</w:t>
      </w:r>
      <w:r w:rsidRPr="008A4AE3">
        <w:rPr>
          <w:rFonts w:ascii="GHEA Grapalat" w:hAnsi="GHEA Grapalat"/>
          <w:color w:val="000000"/>
          <w:shd w:val="clear" w:color="auto" w:fill="FFFFFF"/>
          <w:lang w:val="hy-AM"/>
        </w:rPr>
        <w:t xml:space="preserve">, </w:t>
      </w:r>
      <w:r w:rsidRPr="00A756E3">
        <w:rPr>
          <w:rFonts w:ascii="GHEA Grapalat" w:hAnsi="GHEA Grapalat" w:cs="Sylfaen"/>
          <w:b/>
          <w:color w:val="000000"/>
          <w:shd w:val="clear" w:color="auto" w:fill="FFFFFF"/>
          <w:lang w:val="hy-AM"/>
        </w:rPr>
        <w:t>հարկային</w:t>
      </w:r>
      <w:r w:rsidRPr="00A756E3">
        <w:rPr>
          <w:rFonts w:ascii="GHEA Grapalat" w:hAnsi="GHEA Grapalat"/>
          <w:b/>
          <w:color w:val="000000"/>
          <w:shd w:val="clear" w:color="auto" w:fill="FFFFFF"/>
          <w:lang w:val="hy-AM"/>
        </w:rPr>
        <w:t xml:space="preserve"> </w:t>
      </w:r>
      <w:r w:rsidRPr="00A756E3">
        <w:rPr>
          <w:rFonts w:ascii="GHEA Grapalat" w:hAnsi="GHEA Grapalat" w:cs="Sylfaen"/>
          <w:b/>
          <w:color w:val="000000"/>
          <w:shd w:val="clear" w:color="auto" w:fill="FFFFFF"/>
          <w:lang w:val="hy-AM"/>
        </w:rPr>
        <w:t>կամ</w:t>
      </w:r>
      <w:r w:rsidRPr="00A756E3">
        <w:rPr>
          <w:rFonts w:ascii="GHEA Grapalat" w:hAnsi="GHEA Grapalat"/>
          <w:b/>
          <w:color w:val="000000"/>
          <w:shd w:val="clear" w:color="auto" w:fill="FFFFFF"/>
          <w:lang w:val="hy-AM"/>
        </w:rPr>
        <w:t xml:space="preserve"> </w:t>
      </w:r>
      <w:r w:rsidRPr="00A756E3">
        <w:rPr>
          <w:rFonts w:ascii="GHEA Grapalat" w:hAnsi="GHEA Grapalat" w:cs="Sylfaen"/>
          <w:b/>
          <w:color w:val="000000"/>
          <w:shd w:val="clear" w:color="auto" w:fill="FFFFFF"/>
          <w:lang w:val="hy-AM"/>
        </w:rPr>
        <w:t>մաքսային</w:t>
      </w:r>
      <w:r w:rsidRPr="00A756E3">
        <w:rPr>
          <w:rFonts w:ascii="GHEA Grapalat" w:hAnsi="GHEA Grapalat"/>
          <w:b/>
          <w:color w:val="000000"/>
          <w:shd w:val="clear" w:color="auto" w:fill="FFFFFF"/>
          <w:lang w:val="hy-AM"/>
        </w:rPr>
        <w:t xml:space="preserve"> </w:t>
      </w:r>
      <w:r w:rsidRPr="00A756E3">
        <w:rPr>
          <w:rFonts w:ascii="GHEA Grapalat" w:hAnsi="GHEA Grapalat" w:cs="Sylfaen"/>
          <w:b/>
          <w:color w:val="000000"/>
          <w:shd w:val="clear" w:color="auto" w:fill="FFFFFF"/>
          <w:lang w:val="hy-AM"/>
        </w:rPr>
        <w:t>մարմինների</w:t>
      </w:r>
      <w:r w:rsidRPr="00A756E3">
        <w:rPr>
          <w:rFonts w:ascii="GHEA Grapalat" w:hAnsi="GHEA Grapalat"/>
          <w:b/>
          <w:color w:val="000000"/>
          <w:shd w:val="clear" w:color="auto" w:fill="FFFFFF"/>
          <w:lang w:val="hy-AM"/>
        </w:rPr>
        <w:t xml:space="preserve"> </w:t>
      </w:r>
      <w:r w:rsidRPr="00A756E3">
        <w:rPr>
          <w:rFonts w:ascii="GHEA Grapalat" w:hAnsi="GHEA Grapalat" w:cs="Sylfaen"/>
          <w:b/>
          <w:color w:val="000000"/>
          <w:shd w:val="clear" w:color="auto" w:fill="FFFFFF"/>
          <w:lang w:val="hy-AM"/>
        </w:rPr>
        <w:t>պաշտոնատար</w:t>
      </w:r>
      <w:r w:rsidRPr="00A756E3">
        <w:rPr>
          <w:rFonts w:ascii="GHEA Grapalat" w:hAnsi="GHEA Grapalat"/>
          <w:b/>
          <w:color w:val="000000"/>
          <w:shd w:val="clear" w:color="auto" w:fill="FFFFFF"/>
          <w:lang w:val="hy-AM"/>
        </w:rPr>
        <w:t xml:space="preserve"> </w:t>
      </w:r>
      <w:r w:rsidRPr="00A756E3">
        <w:rPr>
          <w:rFonts w:ascii="GHEA Grapalat" w:hAnsi="GHEA Grapalat" w:cs="Sylfaen"/>
          <w:b/>
          <w:color w:val="000000"/>
          <w:shd w:val="clear" w:color="auto" w:fill="FFFFFF"/>
          <w:lang w:val="hy-AM"/>
        </w:rPr>
        <w:t>անձ</w:t>
      </w:r>
      <w:r w:rsidR="000E378E">
        <w:rPr>
          <w:rFonts w:ascii="GHEA Grapalat" w:hAnsi="GHEA Grapalat" w:cs="Sylfaen"/>
          <w:b/>
          <w:color w:val="000000"/>
          <w:shd w:val="clear" w:color="auto" w:fill="FFFFFF"/>
          <w:lang w:val="hy-AM"/>
        </w:rPr>
        <w:t>ը</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որն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իր</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իրավասության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սահմաններում</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քրեական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գործով</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կատարում</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է</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նախաքննություն</w:t>
      </w:r>
      <w:r>
        <w:rPr>
          <w:rFonts w:ascii="GHEA Grapalat" w:hAnsi="GHEA Grapalat"/>
          <w:color w:val="000000"/>
          <w:shd w:val="clear" w:color="auto" w:fill="FFFFFF"/>
          <w:lang w:val="hy-AM"/>
        </w:rPr>
        <w:t>: Նույն օրենսգրքի 55-րդ</w:t>
      </w:r>
      <w:r w:rsidR="00227D54">
        <w:rPr>
          <w:rFonts w:ascii="GHEA Grapalat" w:hAnsi="GHEA Grapalat"/>
          <w:color w:val="000000"/>
          <w:shd w:val="clear" w:color="auto" w:fill="FFFFFF"/>
          <w:lang w:val="hy-AM"/>
        </w:rPr>
        <w:t xml:space="preserve"> հոդվածը բացահայտում է քննիչի գործառույթները:</w:t>
      </w:r>
    </w:p>
    <w:p w14:paraId="21196537" w14:textId="637C43ED" w:rsidR="00834076" w:rsidRDefault="00834076" w:rsidP="00FE3CCC">
      <w:pPr>
        <w:pStyle w:val="NormalWeb"/>
        <w:shd w:val="clear" w:color="auto" w:fill="FFFFFF"/>
        <w:spacing w:after="0" w:line="360" w:lineRule="auto"/>
        <w:ind w:firstLine="709"/>
        <w:jc w:val="both"/>
        <w:rPr>
          <w:rFonts w:ascii="GHEA Grapalat" w:eastAsia="Times New Roman" w:hAnsi="GHEA Grapalat"/>
          <w:color w:val="000000"/>
          <w:lang w:val="hy-AM"/>
        </w:rPr>
      </w:pPr>
      <w:r>
        <w:rPr>
          <w:rFonts w:ascii="GHEA Grapalat" w:hAnsi="GHEA Grapalat"/>
          <w:color w:val="000000"/>
          <w:shd w:val="clear" w:color="auto" w:fill="FFFFFF"/>
          <w:lang w:val="hy-AM"/>
        </w:rPr>
        <w:t>Նույն օ</w:t>
      </w:r>
      <w:r w:rsidRPr="00834076">
        <w:rPr>
          <w:rFonts w:ascii="GHEA Grapalat" w:hAnsi="GHEA Grapalat"/>
          <w:color w:val="000000"/>
          <w:shd w:val="clear" w:color="auto" w:fill="FFFFFF"/>
          <w:lang w:val="hy-AM"/>
        </w:rPr>
        <w:t>րենսգրքի 189-րդ հոդվածը սահմանում է, որ ք</w:t>
      </w:r>
      <w:r w:rsidRPr="00834076">
        <w:rPr>
          <w:rFonts w:ascii="GHEA Grapalat" w:eastAsia="Times New Roman" w:hAnsi="GHEA Grapalat" w:cs="Sylfaen"/>
          <w:color w:val="000000"/>
          <w:lang w:val="hy-AM"/>
        </w:rPr>
        <w:t>րեական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գործերով</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նախաքննություն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կատարում</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են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քննչական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կոմիտեի</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հատուկ</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քննչական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ծառայության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ազգային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անվտանգության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հարկային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և</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մաքսային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մարմինների</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քննիչները</w:t>
      </w:r>
      <w:r w:rsidRPr="00834076">
        <w:rPr>
          <w:rFonts w:ascii="GHEA Grapalat" w:eastAsia="Times New Roman" w:hAnsi="GHEA Grapalat"/>
          <w:color w:val="000000"/>
          <w:lang w:val="hy-AM"/>
        </w:rPr>
        <w:t>:</w:t>
      </w:r>
    </w:p>
    <w:p w14:paraId="3146C114" w14:textId="6A45ABBA" w:rsidR="00834076" w:rsidRDefault="00834076" w:rsidP="00834076">
      <w:pPr>
        <w:pStyle w:val="NormalWeb"/>
        <w:shd w:val="clear" w:color="auto" w:fill="FFFFFF"/>
        <w:spacing w:after="0" w:line="360" w:lineRule="auto"/>
        <w:jc w:val="both"/>
        <w:rPr>
          <w:rFonts w:ascii="GHEA Grapalat" w:eastAsia="Times New Roman" w:hAnsi="GHEA Grapalat"/>
          <w:color w:val="000000"/>
          <w:lang w:val="hy-AM"/>
        </w:rPr>
      </w:pPr>
      <w:r>
        <w:rPr>
          <w:rFonts w:ascii="GHEA Grapalat" w:eastAsia="Times New Roman" w:hAnsi="GHEA Grapalat"/>
          <w:color w:val="000000"/>
          <w:lang w:val="hy-AM"/>
        </w:rPr>
        <w:tab/>
        <w:t xml:space="preserve">Միևնույն ժամանակ ՀՀ քրեական դատավարության օրենսգրքի 190-րդ հոդվածը սահմանում է քննչական ենթակայությունը՝ առանձնացնելով ՀՀ քրեական օրենսգրքով նախատեսված հանցագործությունների այն խմբերը, որոնցից յուրաքանչյուրով նախաքննություն </w:t>
      </w:r>
      <w:bookmarkStart w:id="0" w:name="_GoBack"/>
      <w:bookmarkEnd w:id="0"/>
      <w:r>
        <w:rPr>
          <w:rFonts w:ascii="GHEA Grapalat" w:eastAsia="Times New Roman" w:hAnsi="GHEA Grapalat"/>
          <w:color w:val="000000"/>
          <w:lang w:val="hy-AM"/>
        </w:rPr>
        <w:t xml:space="preserve">իրականացնելու իրավասությամբ օժտված են քննչական կոմիտեի, հատուկ քննչական կոմիտեի, հատուկ քննչական ծառայության, ազգային անվտանգության, հարկային և մաքսային քննիչները: </w:t>
      </w:r>
    </w:p>
    <w:p w14:paraId="0DD9F5C9" w14:textId="10476BE5" w:rsidR="00834076" w:rsidRDefault="00834076" w:rsidP="00834076">
      <w:pPr>
        <w:pStyle w:val="NormalWeb"/>
        <w:shd w:val="clear" w:color="auto" w:fill="FFFFFF"/>
        <w:spacing w:after="0" w:line="360" w:lineRule="auto"/>
        <w:jc w:val="both"/>
        <w:rPr>
          <w:rFonts w:ascii="GHEA Grapalat" w:eastAsia="Times New Roman" w:hAnsi="GHEA Grapalat"/>
          <w:color w:val="000000"/>
          <w:lang w:val="hy-AM"/>
        </w:rPr>
      </w:pPr>
      <w:r>
        <w:rPr>
          <w:rFonts w:ascii="GHEA Grapalat" w:eastAsia="Times New Roman" w:hAnsi="GHEA Grapalat"/>
          <w:color w:val="000000"/>
          <w:lang w:val="hy-AM"/>
        </w:rPr>
        <w:tab/>
        <w:t xml:space="preserve">ՀՀ քրեական օրենսդրությամբ ամրագրված դրույթների վերլուծության արդյունքում պարզ է դառնում, որ վերը թվարկած բոլոր քննիչներն իրականացնում են միևնույն </w:t>
      </w:r>
      <w:r>
        <w:rPr>
          <w:rFonts w:ascii="GHEA Grapalat" w:eastAsia="Times New Roman" w:hAnsi="GHEA Grapalat"/>
          <w:color w:val="000000"/>
          <w:lang w:val="hy-AM"/>
        </w:rPr>
        <w:lastRenderedPageBreak/>
        <w:t xml:space="preserve">գործառույթն ու լիազորությունները: ՀՀ քրեական դատավարության օրենսգիրքը որևէ տարբերակում՝ վերը թվարկված քննիչների կատարած աշխատանքի բնույթի և ծավալի, լիազորությունների շրջանակի առումով չի կատարում: ՀՀ քրեական օրենսգրքի 190-րդ հոդվածով տարանջատված են միայն ՀՀ քրեական օրենսգրքով նախատեսված հանցագործությունների խմբերը, որոնցից յուրաքանչյուրի կապակցությամբ նախաքննությունն իրականացնում է տվյալ մարմնի քննիչը: </w:t>
      </w:r>
    </w:p>
    <w:p w14:paraId="4F43EE75" w14:textId="6309D828" w:rsidR="00A756E3" w:rsidRPr="002636C0" w:rsidRDefault="00A756E3" w:rsidP="00A756E3">
      <w:pPr>
        <w:autoSpaceDE w:val="0"/>
        <w:adjustRightInd w:val="0"/>
        <w:spacing w:after="0" w:line="360" w:lineRule="auto"/>
        <w:ind w:firstLine="709"/>
        <w:jc w:val="both"/>
        <w:rPr>
          <w:rFonts w:ascii="GHEA Grapalat" w:hAnsi="GHEA Grapalat" w:cs="Sylfaen"/>
          <w:sz w:val="24"/>
          <w:szCs w:val="24"/>
          <w:lang w:val="hy-AM"/>
        </w:rPr>
      </w:pPr>
      <w:r>
        <w:rPr>
          <w:rFonts w:ascii="GHEA Grapalat" w:eastAsia="Times New Roman" w:hAnsi="GHEA Grapalat"/>
          <w:color w:val="000000"/>
          <w:lang w:val="hy-AM"/>
        </w:rPr>
        <w:tab/>
      </w:r>
      <w:r w:rsidRPr="00B66AAE">
        <w:rPr>
          <w:rFonts w:ascii="GHEA Grapalat" w:hAnsi="GHEA Grapalat" w:cs="Sylfaen"/>
          <w:sz w:val="24"/>
          <w:szCs w:val="24"/>
          <w:lang w:val="hy-AM"/>
        </w:rPr>
        <w:t>Տվյալ պարագայում ստացվում է, որ</w:t>
      </w:r>
      <w:r w:rsidR="00FE3CCC" w:rsidRPr="00FE3CCC">
        <w:rPr>
          <w:rFonts w:ascii="GHEA Grapalat" w:hAnsi="GHEA Grapalat" w:cs="Sylfaen"/>
          <w:sz w:val="24"/>
          <w:szCs w:val="24"/>
          <w:lang w:val="hy-AM"/>
        </w:rPr>
        <w:t xml:space="preserve"> անվտանգության, հատուկ քննչական ծառայության և քննչական կոմիտեի քննիչներին երկարամյա ծառայության</w:t>
      </w:r>
      <w:r w:rsidRPr="00FE3CCC">
        <w:rPr>
          <w:rFonts w:ascii="GHEA Grapalat" w:hAnsi="GHEA Grapalat" w:cs="Sylfaen"/>
          <w:sz w:val="24"/>
          <w:szCs w:val="24"/>
          <w:lang w:val="hy-AM"/>
        </w:rPr>
        <w:t xml:space="preserve"> </w:t>
      </w:r>
      <w:r w:rsidR="00FE3CCC">
        <w:rPr>
          <w:rFonts w:ascii="GHEA Grapalat" w:hAnsi="GHEA Grapalat"/>
          <w:sz w:val="24"/>
          <w:szCs w:val="24"/>
          <w:lang w:val="hy-AM"/>
        </w:rPr>
        <w:t>կենսաթոշակի իրավունքի</w:t>
      </w:r>
      <w:r w:rsidR="006C3694">
        <w:rPr>
          <w:rFonts w:ascii="GHEA Grapalat" w:hAnsi="GHEA Grapalat"/>
          <w:sz w:val="24"/>
          <w:szCs w:val="24"/>
          <w:lang w:val="hy-AM"/>
        </w:rPr>
        <w:t xml:space="preserve"> </w:t>
      </w:r>
      <w:r w:rsidR="006C3694">
        <w:rPr>
          <w:rFonts w:ascii="GHEA Grapalat" w:hAnsi="GHEA Grapalat" w:cs="Sylfaen"/>
          <w:sz w:val="24"/>
          <w:szCs w:val="24"/>
          <w:lang w:val="hy-AM"/>
        </w:rPr>
        <w:t>իրականացման հետ</w:t>
      </w:r>
      <w:r w:rsidR="00FE3CCC">
        <w:rPr>
          <w:rFonts w:ascii="GHEA Grapalat" w:hAnsi="GHEA Grapalat"/>
          <w:sz w:val="24"/>
          <w:szCs w:val="24"/>
          <w:lang w:val="hy-AM"/>
        </w:rPr>
        <w:t xml:space="preserve"> կապված</w:t>
      </w:r>
      <w:r w:rsidRPr="00B66AAE">
        <w:rPr>
          <w:rFonts w:ascii="GHEA Grapalat" w:hAnsi="GHEA Grapalat" w:cs="Sylfaen"/>
          <w:sz w:val="24"/>
          <w:szCs w:val="24"/>
          <w:lang w:val="hy-AM"/>
        </w:rPr>
        <w:t xml:space="preserve"> կարգավորումները տարբերվում են </w:t>
      </w:r>
      <w:r w:rsidR="00FE3CCC">
        <w:rPr>
          <w:rFonts w:ascii="GHEA Grapalat" w:hAnsi="GHEA Grapalat" w:cs="Sylfaen"/>
          <w:sz w:val="24"/>
          <w:szCs w:val="24"/>
          <w:lang w:val="hy-AM"/>
        </w:rPr>
        <w:t xml:space="preserve">հարկային և մարմինների քննիչների </w:t>
      </w:r>
      <w:r w:rsidR="00FE3CCC" w:rsidRPr="00FE3CCC">
        <w:rPr>
          <w:rFonts w:ascii="GHEA Grapalat" w:hAnsi="GHEA Grapalat" w:cs="Sylfaen"/>
          <w:sz w:val="24"/>
          <w:szCs w:val="24"/>
          <w:lang w:val="hy-AM"/>
        </w:rPr>
        <w:t>երկարամյա ծառայության կենսաթոշակի</w:t>
      </w:r>
      <w:r w:rsidR="00FE3CCC">
        <w:rPr>
          <w:rFonts w:ascii="GHEA Grapalat" w:hAnsi="GHEA Grapalat" w:cs="Sylfaen"/>
          <w:sz w:val="24"/>
          <w:szCs w:val="24"/>
          <w:lang w:val="hy-AM"/>
        </w:rPr>
        <w:t xml:space="preserve"> </w:t>
      </w:r>
      <w:r w:rsidR="00FE3CCC">
        <w:rPr>
          <w:rFonts w:ascii="GHEA Grapalat" w:hAnsi="GHEA Grapalat"/>
          <w:sz w:val="24"/>
          <w:szCs w:val="24"/>
          <w:lang w:val="hy-AM"/>
        </w:rPr>
        <w:t>իրավունքի</w:t>
      </w:r>
      <w:r w:rsidR="00FE3CCC" w:rsidRPr="00FE3CCC">
        <w:rPr>
          <w:rFonts w:ascii="GHEA Grapalat" w:hAnsi="GHEA Grapalat" w:cs="Sylfaen"/>
          <w:sz w:val="24"/>
          <w:szCs w:val="24"/>
          <w:lang w:val="hy-AM"/>
        </w:rPr>
        <w:t xml:space="preserve"> </w:t>
      </w:r>
      <w:r w:rsidR="00FE3CCC">
        <w:rPr>
          <w:rFonts w:ascii="GHEA Grapalat" w:hAnsi="GHEA Grapalat" w:cs="Sylfaen"/>
          <w:sz w:val="24"/>
          <w:szCs w:val="24"/>
          <w:lang w:val="hy-AM"/>
        </w:rPr>
        <w:t xml:space="preserve">իրականացման հետ կապված </w:t>
      </w:r>
      <w:r w:rsidRPr="00B66AAE">
        <w:rPr>
          <w:rFonts w:ascii="GHEA Grapalat" w:hAnsi="GHEA Grapalat" w:cs="Sylfaen"/>
          <w:sz w:val="24"/>
          <w:szCs w:val="24"/>
          <w:lang w:val="hy-AM"/>
        </w:rPr>
        <w:t>կարգավորումներից: Ընդ որում</w:t>
      </w:r>
      <w:r>
        <w:rPr>
          <w:rFonts w:ascii="GHEA Grapalat" w:hAnsi="GHEA Grapalat" w:cs="Sylfaen"/>
          <w:sz w:val="24"/>
          <w:szCs w:val="24"/>
          <w:lang w:val="hy-AM"/>
        </w:rPr>
        <w:t>,</w:t>
      </w:r>
      <w:r w:rsidRPr="00B66AAE">
        <w:rPr>
          <w:rFonts w:ascii="GHEA Grapalat" w:hAnsi="GHEA Grapalat" w:cs="Sylfaen"/>
          <w:sz w:val="24"/>
          <w:szCs w:val="24"/>
          <w:lang w:val="hy-AM"/>
        </w:rPr>
        <w:t xml:space="preserve"> պարզ չէ, թե ինչ օրինական նպատակ է հետապնդում կամ ինչ առանձնահատկություններով է պայմանավորված նման տարբերակված մոտեցումը: Ուստի, տվյալ դեպքում տարբերակված կարգավորումները օբյեկտիվ </w:t>
      </w:r>
      <w:r>
        <w:rPr>
          <w:rFonts w:ascii="GHEA Grapalat" w:hAnsi="GHEA Grapalat" w:cs="Sylfaen"/>
          <w:sz w:val="24"/>
          <w:szCs w:val="24"/>
          <w:lang w:val="hy-AM"/>
        </w:rPr>
        <w:t>ու</w:t>
      </w:r>
      <w:r w:rsidRPr="00B66AAE">
        <w:rPr>
          <w:rFonts w:ascii="GHEA Grapalat" w:hAnsi="GHEA Grapalat" w:cs="Sylfaen"/>
          <w:sz w:val="24"/>
          <w:szCs w:val="24"/>
          <w:lang w:val="hy-AM"/>
        </w:rPr>
        <w:t xml:space="preserve"> հիմնավոր չեն և հանգեցնում են</w:t>
      </w:r>
      <w:r w:rsidR="006C3694">
        <w:rPr>
          <w:rFonts w:ascii="GHEA Grapalat" w:hAnsi="GHEA Grapalat" w:cs="Sylfaen"/>
          <w:sz w:val="24"/>
          <w:szCs w:val="24"/>
          <w:lang w:val="hy-AM"/>
        </w:rPr>
        <w:t xml:space="preserve"> </w:t>
      </w:r>
      <w:r w:rsidR="006C3694" w:rsidRPr="006C3694">
        <w:rPr>
          <w:rFonts w:ascii="GHEA Grapalat" w:hAnsi="GHEA Grapalat" w:cs="Sylfaen"/>
          <w:sz w:val="24"/>
          <w:szCs w:val="24"/>
          <w:lang w:val="hy-AM"/>
        </w:rPr>
        <w:t>նույն իրավիճակում հայտնված անձանց նկատմամբ</w:t>
      </w:r>
      <w:r w:rsidRPr="00B66AAE">
        <w:rPr>
          <w:rFonts w:ascii="GHEA Grapalat" w:hAnsi="GHEA Grapalat" w:cs="Sylfaen"/>
          <w:sz w:val="24"/>
          <w:szCs w:val="24"/>
          <w:lang w:val="hy-AM"/>
        </w:rPr>
        <w:t xml:space="preserve"> խտրական վերաբերմունքի:</w:t>
      </w:r>
    </w:p>
    <w:p w14:paraId="62CF2CE6" w14:textId="15586C67" w:rsidR="00834076" w:rsidRPr="00834076" w:rsidRDefault="00834076" w:rsidP="00FE3CCC">
      <w:pPr>
        <w:pStyle w:val="NormalWeb"/>
        <w:shd w:val="clear" w:color="auto" w:fill="FFFFFF"/>
        <w:spacing w:after="0" w:line="360" w:lineRule="auto"/>
        <w:jc w:val="both"/>
        <w:rPr>
          <w:rFonts w:ascii="GHEA Grapalat" w:hAnsi="GHEA Grapalat"/>
          <w:lang w:val="hy-AM"/>
        </w:rPr>
      </w:pPr>
    </w:p>
    <w:sectPr w:rsidR="00834076" w:rsidRPr="00834076" w:rsidSect="00F16969">
      <w:footerReference w:type="default" r:id="rId7"/>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0225A" w14:textId="77777777" w:rsidR="00577277" w:rsidRDefault="00577277" w:rsidP="00AE64A5">
      <w:pPr>
        <w:spacing w:after="0" w:line="240" w:lineRule="auto"/>
      </w:pPr>
      <w:r>
        <w:separator/>
      </w:r>
    </w:p>
  </w:endnote>
  <w:endnote w:type="continuationSeparator" w:id="0">
    <w:p w14:paraId="05218591" w14:textId="77777777" w:rsidR="00577277" w:rsidRDefault="00577277" w:rsidP="00AE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GHEA Grapalat">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MS UI Gothic">
    <w:charset w:val="80"/>
    <w:family w:val="swiss"/>
    <w:pitch w:val="variable"/>
    <w:sig w:usb0="E00002FF" w:usb1="6AC7FDFB" w:usb2="00000012" w:usb3="00000000" w:csb0="0002009F" w:csb1="00000000"/>
  </w:font>
  <w:font w:name="Tahoma">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933896"/>
      <w:docPartObj>
        <w:docPartGallery w:val="Page Numbers (Bottom of Page)"/>
        <w:docPartUnique/>
      </w:docPartObj>
    </w:sdtPr>
    <w:sdtEndPr>
      <w:rPr>
        <w:noProof/>
      </w:rPr>
    </w:sdtEndPr>
    <w:sdtContent>
      <w:p w14:paraId="174A77CA" w14:textId="62E61EAC" w:rsidR="00AE64A5" w:rsidRDefault="00AE64A5">
        <w:pPr>
          <w:pStyle w:val="Footer"/>
          <w:jc w:val="center"/>
        </w:pPr>
        <w:r>
          <w:fldChar w:fldCharType="begin"/>
        </w:r>
        <w:r>
          <w:instrText xml:space="preserve"> PAGE   \* MERGEFORMAT </w:instrText>
        </w:r>
        <w:r>
          <w:fldChar w:fldCharType="separate"/>
        </w:r>
        <w:r w:rsidR="00471B2F">
          <w:rPr>
            <w:noProof/>
          </w:rPr>
          <w:t>10</w:t>
        </w:r>
        <w:r>
          <w:rPr>
            <w:noProof/>
          </w:rPr>
          <w:fldChar w:fldCharType="end"/>
        </w:r>
      </w:p>
    </w:sdtContent>
  </w:sdt>
  <w:p w14:paraId="1EE2447F" w14:textId="77777777" w:rsidR="00AE64A5" w:rsidRDefault="00AE64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623A3" w14:textId="77777777" w:rsidR="00577277" w:rsidRDefault="00577277" w:rsidP="00AE64A5">
      <w:pPr>
        <w:spacing w:after="0" w:line="240" w:lineRule="auto"/>
      </w:pPr>
      <w:r>
        <w:separator/>
      </w:r>
    </w:p>
  </w:footnote>
  <w:footnote w:type="continuationSeparator" w:id="0">
    <w:p w14:paraId="47DB591B" w14:textId="77777777" w:rsidR="00577277" w:rsidRDefault="00577277" w:rsidP="00AE64A5">
      <w:pPr>
        <w:spacing w:after="0" w:line="240" w:lineRule="auto"/>
      </w:pPr>
      <w:r>
        <w:continuationSeparator/>
      </w:r>
    </w:p>
  </w:footnote>
  <w:footnote w:id="1">
    <w:p w14:paraId="51B84C9A" w14:textId="4AB0E706" w:rsidR="003331E8" w:rsidRPr="00A756E3" w:rsidRDefault="003331E8">
      <w:pPr>
        <w:pStyle w:val="FootnoteText"/>
        <w:rPr>
          <w:rFonts w:ascii="GHEA Grapalat" w:hAnsi="GHEA Grapalat"/>
          <w:lang w:val="hy-AM"/>
        </w:rPr>
      </w:pPr>
      <w:r w:rsidRPr="00A756E3">
        <w:rPr>
          <w:rStyle w:val="FootnoteReference"/>
          <w:rFonts w:ascii="GHEA Grapalat" w:hAnsi="GHEA Grapalat"/>
        </w:rPr>
        <w:footnoteRef/>
      </w:r>
      <w:r w:rsidRPr="00A756E3">
        <w:rPr>
          <w:rFonts w:ascii="GHEA Grapalat" w:hAnsi="GHEA Grapalat"/>
        </w:rPr>
        <w:t xml:space="preserve"> </w:t>
      </w:r>
      <w:r w:rsidRPr="00A756E3">
        <w:rPr>
          <w:rFonts w:ascii="GHEA Grapalat" w:hAnsi="GHEA Grapalat"/>
          <w:lang w:val="hy-AM"/>
        </w:rPr>
        <w:t>Ա</w:t>
      </w:r>
      <w:r w:rsidRPr="00A756E3">
        <w:rPr>
          <w:rFonts w:ascii="GHEA Grapalat" w:hAnsi="GHEA Grapalat" w:cs="Sylfaen"/>
        </w:rPr>
        <w:t>յսուհետ՝</w:t>
      </w:r>
      <w:r w:rsidRPr="00A756E3">
        <w:rPr>
          <w:rFonts w:ascii="GHEA Grapalat" w:hAnsi="GHEA Grapalat"/>
        </w:rPr>
        <w:t xml:space="preserve"> </w:t>
      </w:r>
      <w:r w:rsidRPr="00A756E3">
        <w:rPr>
          <w:rFonts w:ascii="GHEA Grapalat" w:hAnsi="GHEA Grapalat" w:cs="Sylfaen"/>
        </w:rPr>
        <w:t>Օրենք</w:t>
      </w:r>
      <w:r w:rsidRPr="00A756E3">
        <w:rPr>
          <w:rFonts w:ascii="GHEA Grapalat" w:hAnsi="GHEA Grapalat"/>
        </w:rPr>
        <w:t xml:space="preserve"> (</w:t>
      </w:r>
      <w:r w:rsidRPr="00A756E3">
        <w:rPr>
          <w:rFonts w:ascii="GHEA Grapalat" w:hAnsi="GHEA Grapalat" w:cs="Sylfaen"/>
        </w:rPr>
        <w:t>ՀՕ</w:t>
      </w:r>
      <w:r w:rsidRPr="00A756E3">
        <w:rPr>
          <w:rFonts w:ascii="GHEA Grapalat" w:hAnsi="GHEA Grapalat"/>
        </w:rPr>
        <w:t>-1-</w:t>
      </w:r>
      <w:r w:rsidRPr="00A756E3">
        <w:rPr>
          <w:rFonts w:ascii="GHEA Grapalat" w:hAnsi="GHEA Grapalat" w:cs="Sylfaen"/>
        </w:rPr>
        <w:t>Ն</w:t>
      </w:r>
      <w:r w:rsidRPr="00A756E3">
        <w:rPr>
          <w:rFonts w:ascii="GHEA Grapalat" w:hAnsi="GHEA Grapalat"/>
        </w:rPr>
        <w:t xml:space="preserve">, </w:t>
      </w:r>
      <w:r w:rsidRPr="00A756E3">
        <w:rPr>
          <w:rFonts w:ascii="GHEA Grapalat" w:hAnsi="GHEA Grapalat" w:cs="Sylfaen"/>
        </w:rPr>
        <w:t>ընդունված</w:t>
      </w:r>
      <w:r w:rsidRPr="00A756E3">
        <w:rPr>
          <w:rFonts w:ascii="GHEA Grapalat" w:hAnsi="GHEA Grapalat"/>
        </w:rPr>
        <w:t xml:space="preserve"> 04.02.2014</w:t>
      </w:r>
      <w:r w:rsidRPr="00A756E3">
        <w:rPr>
          <w:rFonts w:ascii="GHEA Grapalat" w:hAnsi="GHEA Grapalat" w:cs="Sylfaen"/>
        </w:rPr>
        <w:t>թ</w:t>
      </w:r>
      <w:r w:rsidRPr="00A756E3">
        <w:rPr>
          <w:rFonts w:ascii="GHEA Grapalat" w:hAnsi="GHEA Grapalat"/>
        </w:rPr>
        <w:t>.)</w:t>
      </w:r>
    </w:p>
  </w:footnote>
  <w:footnote w:id="2">
    <w:p w14:paraId="139DABEA" w14:textId="77777777" w:rsidR="00932DAF" w:rsidRPr="00340120" w:rsidRDefault="00932DAF" w:rsidP="00932DAF">
      <w:pPr>
        <w:pStyle w:val="FootnoteText"/>
        <w:jc w:val="both"/>
        <w:rPr>
          <w:rFonts w:ascii="GHEA Grapalat" w:hAnsi="GHEA Grapalat"/>
          <w:lang w:val="hy-AM"/>
        </w:rPr>
      </w:pPr>
      <w:r w:rsidRPr="00340120">
        <w:rPr>
          <w:rStyle w:val="FootnoteReference"/>
          <w:rFonts w:ascii="GHEA Grapalat" w:hAnsi="GHEA Grapalat"/>
        </w:rPr>
        <w:footnoteRef/>
      </w:r>
      <w:r w:rsidRPr="00A756E3">
        <w:rPr>
          <w:rFonts w:ascii="GHEA Grapalat" w:hAnsi="GHEA Grapalat"/>
          <w:lang w:val="hy-AM"/>
        </w:rPr>
        <w:t xml:space="preserve"> </w:t>
      </w:r>
      <w:r w:rsidRPr="00782DB7">
        <w:rPr>
          <w:rFonts w:ascii="GHEA Grapalat" w:hAnsi="GHEA Grapalat"/>
          <w:lang w:val="hy-AM"/>
        </w:rPr>
        <w:t>Տե՛ս, ՀՀ սահմանադրական դատարանի 2010 թվականի մայիսի 4-ի ՍԴՈ-881 որոշումը, 4-րդ և 5-</w:t>
      </w:r>
      <w:r w:rsidRPr="00340120">
        <w:rPr>
          <w:rFonts w:ascii="GHEA Grapalat" w:hAnsi="GHEA Grapalat"/>
          <w:lang w:val="hy-AM"/>
        </w:rPr>
        <w:t>րդ կետեր:</w:t>
      </w:r>
    </w:p>
  </w:footnote>
  <w:footnote w:id="3">
    <w:p w14:paraId="4165122D" w14:textId="77777777" w:rsidR="00DF4842" w:rsidRPr="00A756E3" w:rsidRDefault="00DF4842" w:rsidP="00DF4842">
      <w:pPr>
        <w:pStyle w:val="FootnoteText"/>
        <w:rPr>
          <w:rFonts w:ascii="GHEA Grapalat" w:hAnsi="GHEA Grapalat"/>
          <w:lang w:val="hy-AM"/>
        </w:rPr>
      </w:pPr>
      <w:r w:rsidRPr="00A756E3">
        <w:rPr>
          <w:rStyle w:val="FootnoteReference"/>
          <w:rFonts w:ascii="GHEA Grapalat" w:hAnsi="GHEA Grapalat"/>
        </w:rPr>
        <w:footnoteRef/>
      </w:r>
      <w:r w:rsidRPr="00A756E3">
        <w:rPr>
          <w:rFonts w:ascii="GHEA Grapalat" w:hAnsi="GHEA Grapalat"/>
          <w:lang w:val="hy-AM"/>
        </w:rPr>
        <w:t xml:space="preserve"> </w:t>
      </w:r>
      <w:r w:rsidRPr="00340120">
        <w:rPr>
          <w:rFonts w:ascii="GHEA Grapalat" w:hAnsi="GHEA Grapalat"/>
          <w:lang w:val="hy-AM"/>
        </w:rPr>
        <w:t>Տե՛ս</w:t>
      </w:r>
      <w:r w:rsidRPr="00782DB7">
        <w:rPr>
          <w:rFonts w:ascii="GHEA Grapalat" w:hAnsi="GHEA Grapalat"/>
          <w:lang w:val="hy-AM"/>
        </w:rPr>
        <w:t xml:space="preserve">, ՀՀ սահմանադրական դատարանի 2011 </w:t>
      </w:r>
      <w:r w:rsidRPr="00782DB7">
        <w:rPr>
          <w:rFonts w:ascii="GHEA Grapalat" w:hAnsi="GHEA Grapalat" w:cs="Sylfaen"/>
          <w:lang w:val="hy-AM"/>
        </w:rPr>
        <w:t>թ</w:t>
      </w:r>
      <w:r w:rsidRPr="00782DB7">
        <w:rPr>
          <w:rFonts w:ascii="GHEA Grapalat" w:hAnsi="GHEA Grapalat"/>
          <w:lang w:val="hy-AM"/>
        </w:rPr>
        <w:t xml:space="preserve">վականի </w:t>
      </w:r>
      <w:r w:rsidRPr="00782DB7">
        <w:rPr>
          <w:rFonts w:ascii="GHEA Grapalat" w:hAnsi="GHEA Grapalat" w:cs="Sylfaen"/>
          <w:lang w:val="hy-AM"/>
        </w:rPr>
        <w:t>հունիսի</w:t>
      </w:r>
      <w:r w:rsidRPr="00782DB7">
        <w:rPr>
          <w:rFonts w:ascii="GHEA Grapalat" w:hAnsi="GHEA Grapalat"/>
          <w:lang w:val="hy-AM"/>
        </w:rPr>
        <w:t xml:space="preserve"> 7-</w:t>
      </w:r>
      <w:r w:rsidRPr="00782DB7">
        <w:rPr>
          <w:rFonts w:ascii="GHEA Grapalat" w:hAnsi="GHEA Grapalat" w:cs="Sylfaen"/>
          <w:lang w:val="hy-AM"/>
        </w:rPr>
        <w:t>ի</w:t>
      </w:r>
      <w:r w:rsidRPr="00782DB7">
        <w:rPr>
          <w:rFonts w:ascii="GHEA Grapalat" w:hAnsi="GHEA Grapalat"/>
          <w:lang w:val="hy-AM"/>
        </w:rPr>
        <w:t xml:space="preserve"> </w:t>
      </w:r>
      <w:r w:rsidRPr="00782DB7">
        <w:rPr>
          <w:rFonts w:ascii="GHEA Grapalat" w:hAnsi="GHEA Grapalat" w:cs="Sylfaen"/>
          <w:lang w:val="hy-AM"/>
        </w:rPr>
        <w:t>ՍԴՈ</w:t>
      </w:r>
      <w:r w:rsidRPr="00782DB7">
        <w:rPr>
          <w:rFonts w:ascii="GHEA Grapalat" w:hAnsi="GHEA Grapalat"/>
          <w:lang w:val="hy-AM"/>
        </w:rPr>
        <w:t>-967 որոշումը, 7-րդ կետ:</w:t>
      </w:r>
    </w:p>
  </w:footnote>
  <w:footnote w:id="4">
    <w:p w14:paraId="77118CE7" w14:textId="6C9A40DF" w:rsidR="00932DAF" w:rsidRPr="00782DB7" w:rsidRDefault="00932DAF" w:rsidP="00932DAF">
      <w:pPr>
        <w:pStyle w:val="FootnoteText"/>
        <w:jc w:val="both"/>
        <w:rPr>
          <w:rFonts w:ascii="GHEA Grapalat" w:hAnsi="GHEA Grapalat"/>
          <w:lang w:val="hy-AM"/>
        </w:rPr>
      </w:pPr>
      <w:r w:rsidRPr="00340120">
        <w:rPr>
          <w:rStyle w:val="FootnoteReference"/>
          <w:rFonts w:ascii="GHEA Grapalat" w:hAnsi="GHEA Grapalat"/>
        </w:rPr>
        <w:footnoteRef/>
      </w:r>
      <w:r w:rsidRPr="00340120">
        <w:rPr>
          <w:rFonts w:ascii="GHEA Grapalat" w:hAnsi="GHEA Grapalat"/>
          <w:lang w:val="hy-AM"/>
        </w:rPr>
        <w:t xml:space="preserve"> </w:t>
      </w:r>
      <w:r w:rsidRPr="00782DB7">
        <w:rPr>
          <w:rFonts w:ascii="GHEA Grapalat" w:hAnsi="GHEA Grapalat"/>
          <w:lang w:val="hy-AM"/>
        </w:rPr>
        <w:t xml:space="preserve">Տե՛ս, </w:t>
      </w:r>
      <w:r w:rsidRPr="00782DB7">
        <w:rPr>
          <w:rFonts w:ascii="GHEA Grapalat" w:hAnsi="GHEA Grapalat" w:cs="Sylfaen"/>
          <w:shd w:val="clear" w:color="auto" w:fill="FFFFFF"/>
          <w:lang w:val="hy-AM"/>
        </w:rPr>
        <w:t>Բուրդենն ընդդեմ Միացյալ Թագավորության գործով</w:t>
      </w:r>
      <w:r w:rsidRPr="00340120">
        <w:rPr>
          <w:rFonts w:ascii="GHEA Grapalat" w:hAnsi="GHEA Grapalat" w:cs="Sylfaen"/>
          <w:shd w:val="clear" w:color="auto" w:fill="FFFFFF"/>
          <w:lang w:val="hy-AM"/>
        </w:rPr>
        <w:t xml:space="preserve">, 2008 թվականի ապրիլի 29-ի վճիռ, գանգատ թիվ </w:t>
      </w:r>
      <w:hyperlink r:id="rId1" w:anchor="{" w:tgtFrame="_blank" w:history="1">
        <w:r w:rsidRPr="00782DB7">
          <w:rPr>
            <w:rFonts w:ascii="GHEA Grapalat" w:hAnsi="GHEA Grapalat" w:cs="Sylfaen"/>
            <w:shd w:val="clear" w:color="auto" w:fill="FFFFFF"/>
            <w:lang w:val="hy-AM"/>
          </w:rPr>
          <w:t>13378/05</w:t>
        </w:r>
      </w:hyperlink>
      <w:r w:rsidRPr="00782DB7">
        <w:rPr>
          <w:rFonts w:ascii="GHEA Grapalat" w:hAnsi="GHEA Grapalat" w:cs="Sylfaen"/>
          <w:shd w:val="clear" w:color="auto" w:fill="FFFFFF"/>
          <w:lang w:val="hy-AM"/>
        </w:rPr>
        <w:t>, կետ 60</w:t>
      </w:r>
    </w:p>
  </w:footnote>
  <w:footnote w:id="5">
    <w:p w14:paraId="021D28DA" w14:textId="068B30C2" w:rsidR="00F623B3" w:rsidRPr="00A756E3" w:rsidRDefault="00F623B3">
      <w:pPr>
        <w:pStyle w:val="FootnoteText"/>
        <w:rPr>
          <w:rFonts w:ascii="GHEA Grapalat" w:hAnsi="GHEA Grapalat"/>
          <w:lang w:val="hy-AM"/>
        </w:rPr>
      </w:pPr>
      <w:r w:rsidRPr="00A756E3">
        <w:rPr>
          <w:rStyle w:val="FootnoteReference"/>
          <w:rFonts w:ascii="GHEA Grapalat" w:hAnsi="GHEA Grapalat"/>
        </w:rPr>
        <w:footnoteRef/>
      </w:r>
      <w:r w:rsidRPr="00A756E3">
        <w:rPr>
          <w:rFonts w:ascii="GHEA Grapalat" w:hAnsi="GHEA Grapalat"/>
          <w:lang w:val="hy-AM"/>
        </w:rPr>
        <w:t xml:space="preserve"> </w:t>
      </w:r>
      <w:r w:rsidRPr="00340120">
        <w:rPr>
          <w:rFonts w:ascii="GHEA Grapalat" w:hAnsi="GHEA Grapalat"/>
          <w:lang w:val="hy-AM"/>
        </w:rPr>
        <w:t>Տե՛ս</w:t>
      </w:r>
      <w:r w:rsidRPr="00782DB7">
        <w:rPr>
          <w:rFonts w:ascii="GHEA Grapalat" w:hAnsi="GHEA Grapalat"/>
          <w:lang w:val="hy-AM"/>
        </w:rPr>
        <w:t>, ՀՀ սահմանադրական դատարանի 2014</w:t>
      </w:r>
      <w:r w:rsidRPr="00340120">
        <w:rPr>
          <w:rFonts w:ascii="GHEA Grapalat" w:hAnsi="GHEA Grapalat"/>
          <w:lang w:val="hy-AM"/>
        </w:rPr>
        <w:t xml:space="preserve"> </w:t>
      </w:r>
      <w:r w:rsidRPr="00340120">
        <w:rPr>
          <w:rFonts w:ascii="GHEA Grapalat" w:hAnsi="GHEA Grapalat" w:cs="Sylfaen"/>
          <w:lang w:val="hy-AM"/>
        </w:rPr>
        <w:t>թ</w:t>
      </w:r>
      <w:r w:rsidRPr="00340120">
        <w:rPr>
          <w:rFonts w:ascii="GHEA Grapalat" w:hAnsi="GHEA Grapalat"/>
          <w:lang w:val="hy-AM"/>
        </w:rPr>
        <w:t xml:space="preserve">վականի </w:t>
      </w:r>
      <w:r w:rsidRPr="00340120">
        <w:rPr>
          <w:rFonts w:ascii="GHEA Grapalat" w:hAnsi="GHEA Grapalat" w:cs="Sylfaen"/>
          <w:lang w:val="hy-AM"/>
        </w:rPr>
        <w:t>ապրիլի</w:t>
      </w:r>
      <w:r w:rsidRPr="00340120">
        <w:rPr>
          <w:rFonts w:ascii="GHEA Grapalat" w:hAnsi="GHEA Grapalat"/>
          <w:lang w:val="hy-AM"/>
        </w:rPr>
        <w:t xml:space="preserve"> 2-</w:t>
      </w:r>
      <w:r w:rsidRPr="00340120">
        <w:rPr>
          <w:rFonts w:ascii="GHEA Grapalat" w:hAnsi="GHEA Grapalat" w:cs="Sylfaen"/>
          <w:lang w:val="hy-AM"/>
        </w:rPr>
        <w:t>ի</w:t>
      </w:r>
      <w:r w:rsidRPr="00340120">
        <w:rPr>
          <w:rFonts w:ascii="GHEA Grapalat" w:hAnsi="GHEA Grapalat"/>
          <w:lang w:val="hy-AM"/>
        </w:rPr>
        <w:t xml:space="preserve"> </w:t>
      </w:r>
      <w:r w:rsidRPr="00340120">
        <w:rPr>
          <w:rFonts w:ascii="GHEA Grapalat" w:hAnsi="GHEA Grapalat" w:cs="Sylfaen"/>
          <w:lang w:val="hy-AM"/>
        </w:rPr>
        <w:t xml:space="preserve">ՍԴՈ-1142 </w:t>
      </w:r>
      <w:r w:rsidRPr="00340120">
        <w:rPr>
          <w:rFonts w:ascii="GHEA Grapalat" w:hAnsi="GHEA Grapalat"/>
          <w:lang w:val="hy-AM"/>
        </w:rPr>
        <w:t>որոշումը, 7-րդ կետ:</w:t>
      </w:r>
    </w:p>
  </w:footnote>
  <w:footnote w:id="6">
    <w:p w14:paraId="33B4E27A" w14:textId="77777777" w:rsidR="002F45E2" w:rsidRPr="00A756E3" w:rsidRDefault="002F45E2">
      <w:pPr>
        <w:pStyle w:val="FootnoteText"/>
        <w:rPr>
          <w:rFonts w:ascii="GHEA Grapalat" w:hAnsi="GHEA Grapalat"/>
          <w:lang w:val="hy-AM"/>
        </w:rPr>
      </w:pPr>
      <w:r w:rsidRPr="00A756E3">
        <w:rPr>
          <w:rStyle w:val="FootnoteReference"/>
          <w:rFonts w:ascii="GHEA Grapalat" w:hAnsi="GHEA Grapalat"/>
        </w:rPr>
        <w:footnoteRef/>
      </w:r>
      <w:r w:rsidRPr="00A756E3">
        <w:rPr>
          <w:rFonts w:ascii="GHEA Grapalat" w:hAnsi="GHEA Grapalat"/>
          <w:lang w:val="hy-AM"/>
        </w:rPr>
        <w:t xml:space="preserve"> </w:t>
      </w:r>
      <w:r w:rsidRPr="00340120">
        <w:rPr>
          <w:rFonts w:ascii="GHEA Grapalat" w:hAnsi="GHEA Grapalat"/>
          <w:lang w:val="hy-AM"/>
        </w:rPr>
        <w:t>Տե՛ս</w:t>
      </w:r>
      <w:r w:rsidRPr="00782DB7">
        <w:rPr>
          <w:rFonts w:ascii="GHEA Grapalat" w:hAnsi="GHEA Grapalat"/>
          <w:lang w:val="hy-AM"/>
        </w:rPr>
        <w:t>, ՀՀ սահմանադրական դատարանի 2014</w:t>
      </w:r>
      <w:r w:rsidRPr="00340120">
        <w:rPr>
          <w:rFonts w:ascii="GHEA Grapalat" w:hAnsi="GHEA Grapalat"/>
          <w:lang w:val="hy-AM"/>
        </w:rPr>
        <w:t xml:space="preserve"> </w:t>
      </w:r>
      <w:r w:rsidRPr="00340120">
        <w:rPr>
          <w:rFonts w:ascii="GHEA Grapalat" w:hAnsi="GHEA Grapalat" w:cs="Sylfaen"/>
          <w:lang w:val="hy-AM"/>
        </w:rPr>
        <w:t>թ</w:t>
      </w:r>
      <w:r w:rsidRPr="00340120">
        <w:rPr>
          <w:rFonts w:ascii="GHEA Grapalat" w:hAnsi="GHEA Grapalat"/>
          <w:lang w:val="hy-AM"/>
        </w:rPr>
        <w:t xml:space="preserve">վականի </w:t>
      </w:r>
      <w:r w:rsidRPr="00340120">
        <w:rPr>
          <w:rFonts w:ascii="GHEA Grapalat" w:hAnsi="GHEA Grapalat" w:cs="Sylfaen"/>
          <w:lang w:val="hy-AM"/>
        </w:rPr>
        <w:t>ապրիլի</w:t>
      </w:r>
      <w:r w:rsidRPr="00340120">
        <w:rPr>
          <w:rFonts w:ascii="GHEA Grapalat" w:hAnsi="GHEA Grapalat"/>
          <w:lang w:val="hy-AM"/>
        </w:rPr>
        <w:t xml:space="preserve"> 2-</w:t>
      </w:r>
      <w:r w:rsidRPr="00340120">
        <w:rPr>
          <w:rFonts w:ascii="GHEA Grapalat" w:hAnsi="GHEA Grapalat" w:cs="Sylfaen"/>
          <w:lang w:val="hy-AM"/>
        </w:rPr>
        <w:t>ի</w:t>
      </w:r>
      <w:r w:rsidRPr="00340120">
        <w:rPr>
          <w:rFonts w:ascii="GHEA Grapalat" w:hAnsi="GHEA Grapalat"/>
          <w:lang w:val="hy-AM"/>
        </w:rPr>
        <w:t xml:space="preserve"> </w:t>
      </w:r>
      <w:r w:rsidRPr="00340120">
        <w:rPr>
          <w:rFonts w:ascii="GHEA Grapalat" w:hAnsi="GHEA Grapalat" w:cs="Sylfaen"/>
          <w:lang w:val="hy-AM"/>
        </w:rPr>
        <w:t xml:space="preserve">ՍԴՈ-1142 </w:t>
      </w:r>
      <w:r w:rsidRPr="00340120">
        <w:rPr>
          <w:rFonts w:ascii="GHEA Grapalat" w:hAnsi="GHEA Grapalat"/>
          <w:lang w:val="hy-AM"/>
        </w:rPr>
        <w:t>որոշումը, 9-րդ կետ:</w:t>
      </w:r>
    </w:p>
  </w:footnote>
  <w:footnote w:id="7">
    <w:p w14:paraId="1007C261" w14:textId="77777777" w:rsidR="00DF4842" w:rsidRPr="00340120" w:rsidRDefault="00DF4842" w:rsidP="00DF4842">
      <w:pPr>
        <w:pStyle w:val="FootnoteText"/>
        <w:rPr>
          <w:rFonts w:ascii="GHEA Grapalat" w:hAnsi="GHEA Grapalat"/>
          <w:lang w:val="hy-AM"/>
        </w:rPr>
      </w:pPr>
      <w:r w:rsidRPr="00340120">
        <w:rPr>
          <w:rStyle w:val="FootnoteReference"/>
          <w:rFonts w:ascii="GHEA Grapalat" w:hAnsi="GHEA Grapalat"/>
        </w:rPr>
        <w:footnoteRef/>
      </w:r>
      <w:r w:rsidRPr="00340120">
        <w:rPr>
          <w:rFonts w:ascii="GHEA Grapalat" w:hAnsi="GHEA Grapalat"/>
          <w:lang w:val="hy-AM"/>
        </w:rPr>
        <w:t xml:space="preserve"> </w:t>
      </w:r>
      <w:r w:rsidRPr="00782DB7">
        <w:rPr>
          <w:rFonts w:ascii="GHEA Grapalat" w:hAnsi="GHEA Grapalat"/>
          <w:lang w:val="hy-AM"/>
        </w:rPr>
        <w:t xml:space="preserve">Տե՛ս, ՀՀ սահմանադրական դատարանի 2010 </w:t>
      </w:r>
      <w:r w:rsidRPr="00340120">
        <w:rPr>
          <w:rFonts w:ascii="GHEA Grapalat" w:hAnsi="GHEA Grapalat"/>
          <w:lang w:val="hy-AM"/>
        </w:rPr>
        <w:t>թվականի մայիսի 4-ի ՍԴՈ- 881 որոշումը, 5-րդ կետ:</w:t>
      </w:r>
    </w:p>
  </w:footnote>
  <w:footnote w:id="8">
    <w:p w14:paraId="268246E7" w14:textId="2612BBDC" w:rsidR="00DF4842" w:rsidRPr="00A756E3" w:rsidRDefault="00DF4842" w:rsidP="00DF4842">
      <w:pPr>
        <w:pStyle w:val="FootnoteText"/>
        <w:rPr>
          <w:rFonts w:ascii="GHEA Grapalat" w:hAnsi="GHEA Grapalat"/>
          <w:lang w:val="hy-AM"/>
        </w:rPr>
      </w:pPr>
      <w:r w:rsidRPr="00A756E3">
        <w:rPr>
          <w:rStyle w:val="FootnoteReference"/>
          <w:rFonts w:ascii="GHEA Grapalat" w:hAnsi="GHEA Grapalat"/>
        </w:rPr>
        <w:footnoteRef/>
      </w:r>
      <w:r w:rsidRPr="00A756E3">
        <w:rPr>
          <w:rFonts w:ascii="GHEA Grapalat" w:hAnsi="GHEA Grapalat"/>
          <w:lang w:val="hy-AM"/>
        </w:rPr>
        <w:t xml:space="preserve"> </w:t>
      </w:r>
      <w:r w:rsidR="009B7788" w:rsidRPr="00340120">
        <w:rPr>
          <w:rFonts w:ascii="GHEA Grapalat" w:hAnsi="GHEA Grapalat"/>
          <w:lang w:val="hy-AM"/>
        </w:rPr>
        <w:t>Տե՛ս</w:t>
      </w:r>
      <w:r w:rsidR="009B7788" w:rsidRPr="00782DB7">
        <w:rPr>
          <w:rFonts w:ascii="GHEA Grapalat" w:hAnsi="GHEA Grapalat"/>
          <w:lang w:val="hy-AM"/>
        </w:rPr>
        <w:t>, ՀՀ սահմանադրական դատարանի</w:t>
      </w:r>
      <w:r w:rsidR="009B7788">
        <w:rPr>
          <w:rFonts w:ascii="GHEA Grapalat" w:hAnsi="GHEA Grapalat"/>
          <w:lang w:val="hy-AM"/>
        </w:rPr>
        <w:t xml:space="preserve"> 2017 թվականի թիվ </w:t>
      </w:r>
      <w:r w:rsidR="009B7788" w:rsidRPr="009B7788">
        <w:rPr>
          <w:rFonts w:ascii="GHEA Grapalat" w:hAnsi="GHEA Grapalat"/>
          <w:lang w:val="hy-AM"/>
        </w:rPr>
        <w:t xml:space="preserve">3(87) </w:t>
      </w:r>
      <w:r w:rsidR="009B7788">
        <w:rPr>
          <w:rFonts w:ascii="GHEA Grapalat" w:hAnsi="GHEA Grapalat"/>
          <w:lang w:val="hy-AM"/>
        </w:rPr>
        <w:t xml:space="preserve">տեղեկագիրը, 17-րդ էջ: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CB"/>
    <w:rsid w:val="00046716"/>
    <w:rsid w:val="000E378E"/>
    <w:rsid w:val="000F74C4"/>
    <w:rsid w:val="00100A00"/>
    <w:rsid w:val="001A1515"/>
    <w:rsid w:val="001C2BCB"/>
    <w:rsid w:val="001E48BB"/>
    <w:rsid w:val="00227D54"/>
    <w:rsid w:val="00237953"/>
    <w:rsid w:val="002F45E2"/>
    <w:rsid w:val="002F6935"/>
    <w:rsid w:val="00303BC2"/>
    <w:rsid w:val="00305FF9"/>
    <w:rsid w:val="003329DB"/>
    <w:rsid w:val="003331E8"/>
    <w:rsid w:val="00340120"/>
    <w:rsid w:val="003E7E1B"/>
    <w:rsid w:val="003E7EF2"/>
    <w:rsid w:val="00405F28"/>
    <w:rsid w:val="00471B2F"/>
    <w:rsid w:val="00491DDC"/>
    <w:rsid w:val="00577277"/>
    <w:rsid w:val="005B555D"/>
    <w:rsid w:val="005E3B26"/>
    <w:rsid w:val="00647F11"/>
    <w:rsid w:val="006A0915"/>
    <w:rsid w:val="006B332F"/>
    <w:rsid w:val="006B43A6"/>
    <w:rsid w:val="006C3694"/>
    <w:rsid w:val="00777D49"/>
    <w:rsid w:val="00782DB7"/>
    <w:rsid w:val="00787DA7"/>
    <w:rsid w:val="007937AE"/>
    <w:rsid w:val="007E7DC3"/>
    <w:rsid w:val="00827506"/>
    <w:rsid w:val="00834076"/>
    <w:rsid w:val="0083633E"/>
    <w:rsid w:val="00864D09"/>
    <w:rsid w:val="008A4AE3"/>
    <w:rsid w:val="008A780D"/>
    <w:rsid w:val="008D57D1"/>
    <w:rsid w:val="00912CFB"/>
    <w:rsid w:val="00920513"/>
    <w:rsid w:val="00926155"/>
    <w:rsid w:val="00932DAF"/>
    <w:rsid w:val="00955F16"/>
    <w:rsid w:val="00974287"/>
    <w:rsid w:val="009B71F0"/>
    <w:rsid w:val="009B7788"/>
    <w:rsid w:val="009D01B1"/>
    <w:rsid w:val="00A068D9"/>
    <w:rsid w:val="00A22DA5"/>
    <w:rsid w:val="00A756E3"/>
    <w:rsid w:val="00AE64A5"/>
    <w:rsid w:val="00B30EE2"/>
    <w:rsid w:val="00BB5B1A"/>
    <w:rsid w:val="00BC355D"/>
    <w:rsid w:val="00BD5A4D"/>
    <w:rsid w:val="00BE1769"/>
    <w:rsid w:val="00C05662"/>
    <w:rsid w:val="00C36A2D"/>
    <w:rsid w:val="00C53E11"/>
    <w:rsid w:val="00C74D56"/>
    <w:rsid w:val="00C82E52"/>
    <w:rsid w:val="00C96F26"/>
    <w:rsid w:val="00DF44A7"/>
    <w:rsid w:val="00DF4842"/>
    <w:rsid w:val="00DF5718"/>
    <w:rsid w:val="00E46D0D"/>
    <w:rsid w:val="00E57D4E"/>
    <w:rsid w:val="00EC2377"/>
    <w:rsid w:val="00EE48C7"/>
    <w:rsid w:val="00EE5E91"/>
    <w:rsid w:val="00F16969"/>
    <w:rsid w:val="00F55FDB"/>
    <w:rsid w:val="00F623B3"/>
    <w:rsid w:val="00FE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0ADA"/>
  <w15:chartTrackingRefBased/>
  <w15:docId w15:val="{77B4B495-5B89-4746-88C1-AF2A3FC9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6969"/>
    <w:pPr>
      <w:suppressAutoHyphens/>
      <w:autoSpaceDN w:val="0"/>
      <w:spacing w:line="25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4A5"/>
    <w:pPr>
      <w:tabs>
        <w:tab w:val="center" w:pos="4844"/>
        <w:tab w:val="right" w:pos="9689"/>
      </w:tabs>
      <w:spacing w:after="0" w:line="240" w:lineRule="auto"/>
    </w:pPr>
  </w:style>
  <w:style w:type="character" w:customStyle="1" w:styleId="HeaderChar">
    <w:name w:val="Header Char"/>
    <w:basedOn w:val="DefaultParagraphFont"/>
    <w:link w:val="Header"/>
    <w:uiPriority w:val="99"/>
    <w:rsid w:val="00AE64A5"/>
    <w:rPr>
      <w:rFonts w:ascii="Calibri" w:eastAsia="Calibri" w:hAnsi="Calibri" w:cs="Times New Roman"/>
    </w:rPr>
  </w:style>
  <w:style w:type="paragraph" w:styleId="Footer">
    <w:name w:val="footer"/>
    <w:basedOn w:val="Normal"/>
    <w:link w:val="FooterChar"/>
    <w:uiPriority w:val="99"/>
    <w:unhideWhenUsed/>
    <w:rsid w:val="00AE64A5"/>
    <w:pPr>
      <w:tabs>
        <w:tab w:val="center" w:pos="4844"/>
        <w:tab w:val="right" w:pos="9689"/>
      </w:tabs>
      <w:spacing w:after="0" w:line="240" w:lineRule="auto"/>
    </w:pPr>
  </w:style>
  <w:style w:type="character" w:customStyle="1" w:styleId="FooterChar">
    <w:name w:val="Footer Char"/>
    <w:basedOn w:val="DefaultParagraphFont"/>
    <w:link w:val="Footer"/>
    <w:uiPriority w:val="99"/>
    <w:rsid w:val="00AE64A5"/>
    <w:rPr>
      <w:rFonts w:ascii="Calibri" w:eastAsia="Calibri" w:hAnsi="Calibri" w:cs="Times New Roman"/>
    </w:rPr>
  </w:style>
  <w:style w:type="paragraph" w:styleId="ListParagraph">
    <w:name w:val="List Paragraph"/>
    <w:aliases w:val="Akapit z listą BS,List Paragraph 1"/>
    <w:basedOn w:val="Normal"/>
    <w:link w:val="ListParagraphChar"/>
    <w:uiPriority w:val="34"/>
    <w:qFormat/>
    <w:rsid w:val="00AE64A5"/>
    <w:pPr>
      <w:suppressAutoHyphens w:val="0"/>
      <w:autoSpaceDN/>
      <w:spacing w:after="200" w:line="276" w:lineRule="auto"/>
      <w:ind w:left="720"/>
      <w:contextualSpacing/>
      <w:textAlignment w:val="auto"/>
    </w:pPr>
  </w:style>
  <w:style w:type="character" w:customStyle="1" w:styleId="ListParagraphChar">
    <w:name w:val="List Paragraph Char"/>
    <w:aliases w:val="Akapit z listą BS Char,List Paragraph 1 Char"/>
    <w:link w:val="ListParagraph"/>
    <w:uiPriority w:val="34"/>
    <w:locked/>
    <w:rsid w:val="00AE64A5"/>
    <w:rPr>
      <w:rFonts w:ascii="Calibri" w:eastAsia="Calibri" w:hAnsi="Calibri" w:cs="Times New Roman"/>
    </w:rPr>
  </w:style>
  <w:style w:type="paragraph" w:styleId="NormalWeb">
    <w:name w:val="Normal (Web)"/>
    <w:basedOn w:val="Normal"/>
    <w:uiPriority w:val="99"/>
    <w:unhideWhenUsed/>
    <w:rsid w:val="00932DAF"/>
    <w:pPr>
      <w:suppressAutoHyphens w:val="0"/>
      <w:autoSpaceDN/>
      <w:spacing w:line="259" w:lineRule="auto"/>
      <w:textAlignment w:val="auto"/>
    </w:pPr>
    <w:rPr>
      <w:rFonts w:ascii="Times New Roman" w:eastAsiaTheme="minorHAnsi" w:hAnsi="Times New Roman"/>
      <w:sz w:val="24"/>
      <w:szCs w:val="24"/>
    </w:rPr>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
    <w:basedOn w:val="Normal"/>
    <w:link w:val="FootnoteTextChar"/>
    <w:uiPriority w:val="99"/>
    <w:semiHidden/>
    <w:unhideWhenUsed/>
    <w:rsid w:val="00932DAF"/>
    <w:pPr>
      <w:suppressAutoHyphens w:val="0"/>
      <w:autoSpaceDN/>
      <w:spacing w:after="0" w:line="240" w:lineRule="auto"/>
      <w:textAlignment w:val="auto"/>
    </w:pPr>
    <w:rPr>
      <w:sz w:val="20"/>
      <w:szCs w:val="20"/>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semiHidden/>
    <w:rsid w:val="00932DA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32DAF"/>
    <w:rPr>
      <w:vertAlign w:val="superscript"/>
    </w:rPr>
  </w:style>
  <w:style w:type="character" w:styleId="CommentReference">
    <w:name w:val="annotation reference"/>
    <w:basedOn w:val="DefaultParagraphFont"/>
    <w:uiPriority w:val="99"/>
    <w:semiHidden/>
    <w:unhideWhenUsed/>
    <w:rsid w:val="00C74D56"/>
    <w:rPr>
      <w:sz w:val="16"/>
      <w:szCs w:val="16"/>
    </w:rPr>
  </w:style>
  <w:style w:type="paragraph" w:styleId="CommentText">
    <w:name w:val="annotation text"/>
    <w:basedOn w:val="Normal"/>
    <w:link w:val="CommentTextChar"/>
    <w:uiPriority w:val="99"/>
    <w:semiHidden/>
    <w:unhideWhenUsed/>
    <w:rsid w:val="00C74D56"/>
    <w:pPr>
      <w:spacing w:line="240" w:lineRule="auto"/>
    </w:pPr>
    <w:rPr>
      <w:sz w:val="20"/>
      <w:szCs w:val="20"/>
    </w:rPr>
  </w:style>
  <w:style w:type="character" w:customStyle="1" w:styleId="CommentTextChar">
    <w:name w:val="Comment Text Char"/>
    <w:basedOn w:val="DefaultParagraphFont"/>
    <w:link w:val="CommentText"/>
    <w:uiPriority w:val="99"/>
    <w:semiHidden/>
    <w:rsid w:val="00C74D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4D56"/>
    <w:rPr>
      <w:b/>
      <w:bCs/>
    </w:rPr>
  </w:style>
  <w:style w:type="character" w:customStyle="1" w:styleId="CommentSubjectChar">
    <w:name w:val="Comment Subject Char"/>
    <w:basedOn w:val="CommentTextChar"/>
    <w:link w:val="CommentSubject"/>
    <w:uiPriority w:val="99"/>
    <w:semiHidden/>
    <w:rsid w:val="00C74D5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4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D56"/>
    <w:rPr>
      <w:rFonts w:ascii="Segoe UI" w:eastAsia="Calibri" w:hAnsi="Segoe UI" w:cs="Segoe UI"/>
      <w:sz w:val="18"/>
      <w:szCs w:val="18"/>
    </w:rPr>
  </w:style>
  <w:style w:type="character" w:styleId="Strong">
    <w:name w:val="Strong"/>
    <w:basedOn w:val="DefaultParagraphFont"/>
    <w:uiPriority w:val="22"/>
    <w:qFormat/>
    <w:rsid w:val="008D57D1"/>
    <w:rPr>
      <w:b/>
      <w:bCs/>
    </w:rPr>
  </w:style>
  <w:style w:type="character" w:styleId="Hyperlink">
    <w:name w:val="Hyperlink"/>
    <w:basedOn w:val="DefaultParagraphFont"/>
    <w:uiPriority w:val="99"/>
    <w:unhideWhenUsed/>
    <w:rsid w:val="00DF44A7"/>
    <w:rPr>
      <w:color w:val="0563C1" w:themeColor="hyperlink"/>
      <w:u w:val="single"/>
    </w:rPr>
  </w:style>
  <w:style w:type="character" w:styleId="Emphasis">
    <w:name w:val="Emphasis"/>
    <w:basedOn w:val="DefaultParagraphFont"/>
    <w:uiPriority w:val="20"/>
    <w:qFormat/>
    <w:rsid w:val="008A4AE3"/>
    <w:rPr>
      <w:i/>
      <w:iCs/>
    </w:rPr>
  </w:style>
  <w:style w:type="character" w:styleId="FollowedHyperlink">
    <w:name w:val="FollowedHyperlink"/>
    <w:basedOn w:val="DefaultParagraphFont"/>
    <w:uiPriority w:val="99"/>
    <w:semiHidden/>
    <w:unhideWhenUsed/>
    <w:rsid w:val="00A22D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28178">
      <w:bodyDiv w:val="1"/>
      <w:marLeft w:val="0"/>
      <w:marRight w:val="0"/>
      <w:marTop w:val="0"/>
      <w:marBottom w:val="0"/>
      <w:divBdr>
        <w:top w:val="none" w:sz="0" w:space="0" w:color="auto"/>
        <w:left w:val="none" w:sz="0" w:space="0" w:color="auto"/>
        <w:bottom w:val="none" w:sz="0" w:space="0" w:color="auto"/>
        <w:right w:val="none" w:sz="0" w:space="0" w:color="auto"/>
      </w:divBdr>
    </w:div>
    <w:div w:id="422383547">
      <w:bodyDiv w:val="1"/>
      <w:marLeft w:val="0"/>
      <w:marRight w:val="0"/>
      <w:marTop w:val="0"/>
      <w:marBottom w:val="0"/>
      <w:divBdr>
        <w:top w:val="none" w:sz="0" w:space="0" w:color="auto"/>
        <w:left w:val="none" w:sz="0" w:space="0" w:color="auto"/>
        <w:bottom w:val="none" w:sz="0" w:space="0" w:color="auto"/>
        <w:right w:val="none" w:sz="0" w:space="0" w:color="auto"/>
      </w:divBdr>
    </w:div>
    <w:div w:id="453519899">
      <w:bodyDiv w:val="1"/>
      <w:marLeft w:val="0"/>
      <w:marRight w:val="0"/>
      <w:marTop w:val="0"/>
      <w:marBottom w:val="0"/>
      <w:divBdr>
        <w:top w:val="none" w:sz="0" w:space="0" w:color="auto"/>
        <w:left w:val="none" w:sz="0" w:space="0" w:color="auto"/>
        <w:bottom w:val="none" w:sz="0" w:space="0" w:color="auto"/>
        <w:right w:val="none" w:sz="0" w:space="0" w:color="auto"/>
      </w:divBdr>
    </w:div>
    <w:div w:id="629289494">
      <w:bodyDiv w:val="1"/>
      <w:marLeft w:val="0"/>
      <w:marRight w:val="0"/>
      <w:marTop w:val="0"/>
      <w:marBottom w:val="0"/>
      <w:divBdr>
        <w:top w:val="none" w:sz="0" w:space="0" w:color="auto"/>
        <w:left w:val="none" w:sz="0" w:space="0" w:color="auto"/>
        <w:bottom w:val="none" w:sz="0" w:space="0" w:color="auto"/>
        <w:right w:val="none" w:sz="0" w:space="0" w:color="auto"/>
      </w:divBdr>
    </w:div>
    <w:div w:id="832184774">
      <w:bodyDiv w:val="1"/>
      <w:marLeft w:val="0"/>
      <w:marRight w:val="0"/>
      <w:marTop w:val="0"/>
      <w:marBottom w:val="0"/>
      <w:divBdr>
        <w:top w:val="none" w:sz="0" w:space="0" w:color="auto"/>
        <w:left w:val="none" w:sz="0" w:space="0" w:color="auto"/>
        <w:bottom w:val="none" w:sz="0" w:space="0" w:color="auto"/>
        <w:right w:val="none" w:sz="0" w:space="0" w:color="auto"/>
      </w:divBdr>
    </w:div>
    <w:div w:id="987519234">
      <w:bodyDiv w:val="1"/>
      <w:marLeft w:val="0"/>
      <w:marRight w:val="0"/>
      <w:marTop w:val="0"/>
      <w:marBottom w:val="0"/>
      <w:divBdr>
        <w:top w:val="none" w:sz="0" w:space="0" w:color="auto"/>
        <w:left w:val="none" w:sz="0" w:space="0" w:color="auto"/>
        <w:bottom w:val="none" w:sz="0" w:space="0" w:color="auto"/>
        <w:right w:val="none" w:sz="0" w:space="0" w:color="auto"/>
      </w:divBdr>
    </w:div>
    <w:div w:id="1180048082">
      <w:bodyDiv w:val="1"/>
      <w:marLeft w:val="0"/>
      <w:marRight w:val="0"/>
      <w:marTop w:val="0"/>
      <w:marBottom w:val="0"/>
      <w:divBdr>
        <w:top w:val="none" w:sz="0" w:space="0" w:color="auto"/>
        <w:left w:val="none" w:sz="0" w:space="0" w:color="auto"/>
        <w:bottom w:val="none" w:sz="0" w:space="0" w:color="auto"/>
        <w:right w:val="none" w:sz="0" w:space="0" w:color="auto"/>
      </w:divBdr>
    </w:div>
    <w:div w:id="1337001868">
      <w:bodyDiv w:val="1"/>
      <w:marLeft w:val="0"/>
      <w:marRight w:val="0"/>
      <w:marTop w:val="0"/>
      <w:marBottom w:val="0"/>
      <w:divBdr>
        <w:top w:val="none" w:sz="0" w:space="0" w:color="auto"/>
        <w:left w:val="none" w:sz="0" w:space="0" w:color="auto"/>
        <w:bottom w:val="none" w:sz="0" w:space="0" w:color="auto"/>
        <w:right w:val="none" w:sz="0" w:space="0" w:color="auto"/>
      </w:divBdr>
    </w:div>
    <w:div w:id="1370909528">
      <w:bodyDiv w:val="1"/>
      <w:marLeft w:val="0"/>
      <w:marRight w:val="0"/>
      <w:marTop w:val="0"/>
      <w:marBottom w:val="0"/>
      <w:divBdr>
        <w:top w:val="none" w:sz="0" w:space="0" w:color="auto"/>
        <w:left w:val="none" w:sz="0" w:space="0" w:color="auto"/>
        <w:bottom w:val="none" w:sz="0" w:space="0" w:color="auto"/>
        <w:right w:val="none" w:sz="0" w:space="0" w:color="auto"/>
      </w:divBdr>
    </w:div>
    <w:div w:id="1982149908">
      <w:bodyDiv w:val="1"/>
      <w:marLeft w:val="0"/>
      <w:marRight w:val="0"/>
      <w:marTop w:val="0"/>
      <w:marBottom w:val="0"/>
      <w:divBdr>
        <w:top w:val="none" w:sz="0" w:space="0" w:color="auto"/>
        <w:left w:val="none" w:sz="0" w:space="0" w:color="auto"/>
        <w:bottom w:val="none" w:sz="0" w:space="0" w:color="auto"/>
        <w:right w:val="none" w:sz="0" w:space="0" w:color="auto"/>
      </w:divBdr>
    </w:div>
    <w:div w:id="20830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6FD20-890A-43A3-8EE3-224E8CC0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 Manukyan</dc:creator>
  <cp:keywords/>
  <dc:description/>
  <cp:lastModifiedBy>Tatevik Manukyan</cp:lastModifiedBy>
  <cp:revision>3</cp:revision>
  <dcterms:created xsi:type="dcterms:W3CDTF">2018-10-29T05:52:00Z</dcterms:created>
  <dcterms:modified xsi:type="dcterms:W3CDTF">2018-10-29T06:04:00Z</dcterms:modified>
</cp:coreProperties>
</file>