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E65F" w14:textId="77777777" w:rsidR="00DF4FB1" w:rsidRPr="00776DC6" w:rsidRDefault="002E3899" w:rsidP="00517621">
      <w:pPr>
        <w:spacing w:after="0" w:line="360" w:lineRule="auto"/>
        <w:ind w:firstLine="630"/>
        <w:jc w:val="center"/>
        <w:rPr>
          <w:rFonts w:ascii="GHEA Grapalat" w:hAnsi="GHEA Grapalat"/>
          <w:b/>
          <w:sz w:val="24"/>
          <w:szCs w:val="24"/>
          <w:lang w:val="hy-AM"/>
        </w:rPr>
      </w:pPr>
      <w:r w:rsidRPr="00776DC6">
        <w:rPr>
          <w:rFonts w:ascii="GHEA Grapalat" w:hAnsi="GHEA Grapalat"/>
          <w:b/>
          <w:sz w:val="24"/>
          <w:szCs w:val="24"/>
          <w:lang w:val="hy-AM"/>
        </w:rPr>
        <w:t>ՀՀ ՄԱՐԴՈՒ ԻՐԱՎՈՒՆՔՆԵՐԻ ՊԱՇՏՊԱՆԻ ԴԻՐՔՈՐՈՇՈՒՄԸ</w:t>
      </w:r>
    </w:p>
    <w:p w14:paraId="3A6BB3B6" w14:textId="77777777" w:rsidR="000965B4" w:rsidRPr="002E3899" w:rsidRDefault="002E3899" w:rsidP="00517621">
      <w:pPr>
        <w:spacing w:after="0" w:line="360" w:lineRule="auto"/>
        <w:ind w:firstLine="630"/>
        <w:jc w:val="center"/>
        <w:rPr>
          <w:rFonts w:ascii="GHEA Grapalat" w:hAnsi="GHEA Grapalat"/>
          <w:b/>
          <w:sz w:val="24"/>
          <w:szCs w:val="24"/>
          <w:lang w:val="hy-AM"/>
        </w:rPr>
      </w:pPr>
      <w:r w:rsidRPr="002E3899">
        <w:rPr>
          <w:rFonts w:ascii="GHEA Grapalat" w:hAnsi="GHEA Grapalat"/>
          <w:b/>
          <w:sz w:val="24"/>
          <w:szCs w:val="24"/>
          <w:lang w:val="hy-AM"/>
        </w:rPr>
        <w:t>«</w:t>
      </w:r>
      <w:r w:rsidR="00B24D4B">
        <w:rPr>
          <w:rFonts w:ascii="GHEA Grapalat" w:hAnsi="GHEA Grapalat"/>
          <w:b/>
          <w:sz w:val="24"/>
          <w:szCs w:val="24"/>
          <w:lang w:val="hy-AM"/>
        </w:rPr>
        <w:t xml:space="preserve">ՌՈԲԵՐՏ ՔՈՉԱՐՅԱՆԻ </w:t>
      </w:r>
      <w:r w:rsidRPr="002E3899">
        <w:rPr>
          <w:rFonts w:ascii="GHEA Grapalat" w:hAnsi="GHEA Grapalat"/>
          <w:b/>
          <w:sz w:val="24"/>
          <w:szCs w:val="24"/>
          <w:lang w:val="hy-AM"/>
        </w:rPr>
        <w:t>ԴԻՄՈՒՄԻ ՀԻՄԱՆ ՎՐԱ՝ ՀՀ ՔՐԵԱԿԱՆ</w:t>
      </w:r>
      <w:r w:rsidR="00B24D4B">
        <w:rPr>
          <w:rFonts w:ascii="GHEA Grapalat" w:hAnsi="GHEA Grapalat"/>
          <w:b/>
          <w:sz w:val="24"/>
          <w:szCs w:val="24"/>
          <w:lang w:val="hy-AM"/>
        </w:rPr>
        <w:t xml:space="preserve"> ԴԱՏԱՎԱՐՈՒԹՅԱՆ</w:t>
      </w:r>
      <w:r w:rsidRPr="002E3899">
        <w:rPr>
          <w:rFonts w:ascii="GHEA Grapalat" w:hAnsi="GHEA Grapalat"/>
          <w:b/>
          <w:sz w:val="24"/>
          <w:szCs w:val="24"/>
          <w:lang w:val="hy-AM"/>
        </w:rPr>
        <w:t xml:space="preserve"> ՕՐԵՆՍԳՐՔԻ </w:t>
      </w:r>
      <w:r w:rsidR="00B24D4B">
        <w:rPr>
          <w:rFonts w:ascii="GHEA Grapalat" w:hAnsi="GHEA Grapalat"/>
          <w:b/>
          <w:sz w:val="24"/>
          <w:szCs w:val="24"/>
          <w:lang w:val="hy-AM"/>
        </w:rPr>
        <w:t>419</w:t>
      </w:r>
      <w:r w:rsidRPr="002E3899">
        <w:rPr>
          <w:rFonts w:ascii="GHEA Grapalat" w:hAnsi="GHEA Grapalat"/>
          <w:b/>
          <w:sz w:val="24"/>
          <w:szCs w:val="24"/>
          <w:lang w:val="hy-AM"/>
        </w:rPr>
        <w:t xml:space="preserve">-ՐԴ ՀՈԴՎԱԾԻ </w:t>
      </w:r>
      <w:r w:rsidR="00B24D4B">
        <w:rPr>
          <w:rFonts w:ascii="GHEA Grapalat" w:hAnsi="GHEA Grapalat"/>
          <w:b/>
          <w:sz w:val="24"/>
          <w:szCs w:val="24"/>
          <w:lang w:val="hy-AM"/>
        </w:rPr>
        <w:t>2-ՐԴ ՄԱՍԻ</w:t>
      </w:r>
      <w:r w:rsidRPr="002E3899">
        <w:rPr>
          <w:rFonts w:ascii="GHEA Grapalat" w:hAnsi="GHEA Grapalat"/>
          <w:b/>
          <w:sz w:val="24"/>
          <w:szCs w:val="24"/>
          <w:lang w:val="hy-AM"/>
        </w:rPr>
        <w:t>՝ ՍԱՀՄԱՆԱԴՐՈՒԹՅԱՆԸ ՀԱՄԱՊԱՏԱՍԽԱՆՈՒԹՅԱՆ ՀԱՐՑԸ ՈՐՈՇԵԼՈՒ ՎԵՐԱԲԵՐՅԱԼ» ԳՈՐԾԻ ԿԱՊԱԿՑՈՒԹՅԱՄԲ</w:t>
      </w:r>
    </w:p>
    <w:p w14:paraId="50DA27DB" w14:textId="77777777" w:rsidR="002E3899" w:rsidRDefault="002E3899" w:rsidP="00517621">
      <w:pPr>
        <w:spacing w:after="0" w:line="360" w:lineRule="auto"/>
        <w:ind w:firstLine="630"/>
        <w:jc w:val="center"/>
        <w:rPr>
          <w:rFonts w:ascii="GHEA Grapalat" w:hAnsi="GHEA Grapalat"/>
          <w:b/>
          <w:sz w:val="24"/>
          <w:szCs w:val="24"/>
          <w:lang w:val="hy-AM"/>
        </w:rPr>
      </w:pPr>
    </w:p>
    <w:p w14:paraId="5C37D51F" w14:textId="77777777" w:rsidR="000965B4" w:rsidRDefault="000965B4" w:rsidP="00517621">
      <w:pPr>
        <w:spacing w:after="0" w:line="360" w:lineRule="auto"/>
        <w:ind w:firstLine="630"/>
        <w:rPr>
          <w:rFonts w:ascii="GHEA Grapalat" w:hAnsi="GHEA Grapalat"/>
          <w:b/>
          <w:sz w:val="24"/>
          <w:szCs w:val="24"/>
          <w:u w:val="single"/>
          <w:lang w:val="hy-AM"/>
        </w:rPr>
      </w:pPr>
      <w:r w:rsidRPr="000965B4">
        <w:rPr>
          <w:rFonts w:ascii="GHEA Grapalat" w:hAnsi="GHEA Grapalat"/>
          <w:b/>
          <w:sz w:val="24"/>
          <w:szCs w:val="24"/>
          <w:u w:val="single"/>
          <w:lang w:val="hy-AM"/>
        </w:rPr>
        <w:t>Դիմող կողմի պահանջը</w:t>
      </w:r>
    </w:p>
    <w:p w14:paraId="64F7FAEC" w14:textId="01F38C14" w:rsidR="000965B4" w:rsidRPr="000965B4" w:rsidRDefault="00B24D4B" w:rsidP="00517621">
      <w:pPr>
        <w:spacing w:after="0" w:line="360" w:lineRule="auto"/>
        <w:ind w:firstLine="630"/>
        <w:jc w:val="both"/>
        <w:rPr>
          <w:rFonts w:ascii="GHEA Grapalat" w:hAnsi="GHEA Grapalat"/>
          <w:sz w:val="24"/>
          <w:szCs w:val="24"/>
          <w:lang w:val="hy-AM"/>
        </w:rPr>
      </w:pPr>
      <w:r>
        <w:rPr>
          <w:rFonts w:ascii="GHEA Grapalat" w:hAnsi="GHEA Grapalat"/>
          <w:sz w:val="24"/>
          <w:szCs w:val="24"/>
          <w:lang w:val="hy-AM"/>
        </w:rPr>
        <w:t>Ռոբերտ Քոչարյանի</w:t>
      </w:r>
      <w:r w:rsidR="002E3899">
        <w:rPr>
          <w:rFonts w:ascii="GHEA Grapalat" w:hAnsi="GHEA Grapalat"/>
          <w:sz w:val="24"/>
          <w:szCs w:val="24"/>
          <w:lang w:val="hy-AM"/>
        </w:rPr>
        <w:t xml:space="preserve"> ներկայացուցիչ փաստաբան </w:t>
      </w:r>
      <w:r>
        <w:rPr>
          <w:rFonts w:ascii="GHEA Grapalat" w:hAnsi="GHEA Grapalat"/>
          <w:sz w:val="24"/>
          <w:szCs w:val="24"/>
          <w:lang w:val="hy-AM"/>
        </w:rPr>
        <w:t xml:space="preserve">Արամ </w:t>
      </w:r>
      <w:proofErr w:type="spellStart"/>
      <w:r>
        <w:rPr>
          <w:rFonts w:ascii="GHEA Grapalat" w:hAnsi="GHEA Grapalat"/>
          <w:sz w:val="24"/>
          <w:szCs w:val="24"/>
          <w:lang w:val="hy-AM"/>
        </w:rPr>
        <w:t>Վարդևանյանը</w:t>
      </w:r>
      <w:proofErr w:type="spellEnd"/>
      <w:r w:rsidR="00873864">
        <w:rPr>
          <w:rFonts w:ascii="GHEA Grapalat" w:hAnsi="GHEA Grapalat"/>
          <w:sz w:val="24"/>
          <w:szCs w:val="24"/>
          <w:lang w:val="hy-AM"/>
        </w:rPr>
        <w:t xml:space="preserve"> </w:t>
      </w:r>
      <w:r w:rsidR="00873864" w:rsidRPr="00CA091D">
        <w:rPr>
          <w:rFonts w:ascii="GHEA Grapalat" w:hAnsi="GHEA Grapalat"/>
          <w:sz w:val="24"/>
          <w:szCs w:val="24"/>
          <w:lang w:val="hy-AM"/>
        </w:rPr>
        <w:t>(</w:t>
      </w:r>
      <w:r w:rsidR="00872C3B" w:rsidRPr="00872C3B">
        <w:rPr>
          <w:rFonts w:ascii="GHEA Grapalat" w:hAnsi="GHEA Grapalat"/>
          <w:sz w:val="24"/>
          <w:szCs w:val="24"/>
          <w:lang w:val="hy-AM"/>
        </w:rPr>
        <w:t xml:space="preserve">այսուհետ՝ </w:t>
      </w:r>
      <w:r w:rsidR="00873864">
        <w:rPr>
          <w:rFonts w:ascii="GHEA Grapalat" w:hAnsi="GHEA Grapalat"/>
          <w:sz w:val="24"/>
          <w:szCs w:val="24"/>
          <w:lang w:val="hy-AM"/>
        </w:rPr>
        <w:t>Դիմող</w:t>
      </w:r>
      <w:r w:rsidR="00873864" w:rsidRPr="00CA091D">
        <w:rPr>
          <w:rFonts w:ascii="GHEA Grapalat" w:hAnsi="GHEA Grapalat"/>
          <w:sz w:val="24"/>
          <w:szCs w:val="24"/>
          <w:lang w:val="hy-AM"/>
        </w:rPr>
        <w:t>)</w:t>
      </w:r>
      <w:r w:rsidR="00A41F02">
        <w:rPr>
          <w:rFonts w:ascii="GHEA Grapalat" w:hAnsi="GHEA Grapalat"/>
          <w:sz w:val="24"/>
          <w:szCs w:val="24"/>
          <w:lang w:val="hy-AM"/>
        </w:rPr>
        <w:t xml:space="preserve">, </w:t>
      </w:r>
      <w:r w:rsidR="005C315A" w:rsidRPr="005C315A">
        <w:rPr>
          <w:rFonts w:ascii="GHEA Grapalat" w:hAnsi="GHEA Grapalat"/>
          <w:sz w:val="24"/>
          <w:szCs w:val="24"/>
          <w:lang w:val="hy-AM"/>
        </w:rPr>
        <w:t xml:space="preserve">ղեկավարվելով </w:t>
      </w:r>
      <w:r w:rsidR="005C315A" w:rsidRPr="007256E7">
        <w:rPr>
          <w:rFonts w:ascii="GHEA Grapalat" w:hAnsi="GHEA Grapalat"/>
          <w:sz w:val="24"/>
          <w:szCs w:val="24"/>
          <w:lang w:val="hy-AM"/>
        </w:rPr>
        <w:t>ՀՀ</w:t>
      </w:r>
      <w:r w:rsidR="005C315A" w:rsidRPr="005C315A">
        <w:rPr>
          <w:rFonts w:ascii="GHEA Grapalat" w:hAnsi="GHEA Grapalat"/>
          <w:sz w:val="24"/>
          <w:szCs w:val="24"/>
          <w:lang w:val="hy-AM"/>
        </w:rPr>
        <w:t xml:space="preserve"> Սահմանադրության </w:t>
      </w:r>
      <w:r w:rsidR="002E3899">
        <w:rPr>
          <w:rFonts w:ascii="GHEA Grapalat" w:hAnsi="GHEA Grapalat"/>
          <w:sz w:val="24"/>
          <w:szCs w:val="24"/>
          <w:lang w:val="hy-AM"/>
        </w:rPr>
        <w:t>169</w:t>
      </w:r>
      <w:r w:rsidR="005C315A" w:rsidRPr="005C315A">
        <w:rPr>
          <w:rFonts w:ascii="GHEA Grapalat" w:hAnsi="GHEA Grapalat"/>
          <w:sz w:val="24"/>
          <w:szCs w:val="24"/>
          <w:lang w:val="hy-AM"/>
        </w:rPr>
        <w:t>-րդ</w:t>
      </w:r>
      <w:r w:rsidR="007256E7">
        <w:rPr>
          <w:rFonts w:ascii="GHEA Grapalat" w:hAnsi="GHEA Grapalat"/>
          <w:sz w:val="24"/>
          <w:szCs w:val="24"/>
          <w:lang w:val="hy-AM"/>
        </w:rPr>
        <w:t xml:space="preserve"> հոդվածով</w:t>
      </w:r>
      <w:r w:rsidR="002E3899">
        <w:rPr>
          <w:rFonts w:ascii="GHEA Grapalat" w:hAnsi="GHEA Grapalat"/>
          <w:sz w:val="24"/>
          <w:szCs w:val="24"/>
          <w:lang w:val="hy-AM"/>
        </w:rPr>
        <w:t xml:space="preserve"> 1-ին մասի 8-րդ կետով</w:t>
      </w:r>
      <w:r w:rsidR="005C315A" w:rsidRPr="005C315A">
        <w:rPr>
          <w:rFonts w:ascii="GHEA Grapalat" w:hAnsi="GHEA Grapalat"/>
          <w:sz w:val="24"/>
          <w:szCs w:val="24"/>
          <w:lang w:val="hy-AM"/>
        </w:rPr>
        <w:t>,</w:t>
      </w:r>
      <w:r w:rsidR="005C315A" w:rsidRPr="00795DEB">
        <w:rPr>
          <w:rFonts w:ascii="GHEA Grapalat" w:hAnsi="GHEA Grapalat"/>
          <w:sz w:val="24"/>
          <w:szCs w:val="24"/>
          <w:lang w:val="hy-AM"/>
        </w:rPr>
        <w:t xml:space="preserve"> «Սահմանադրական</w:t>
      </w:r>
      <w:r w:rsidR="005C315A" w:rsidRPr="005C315A">
        <w:rPr>
          <w:rFonts w:ascii="GHEA Grapalat" w:hAnsi="GHEA Grapalat"/>
          <w:sz w:val="24"/>
          <w:szCs w:val="24"/>
          <w:lang w:val="hy-AM"/>
        </w:rPr>
        <w:t xml:space="preserve"> դատարանի մասին»</w:t>
      </w:r>
      <w:r w:rsidR="005C315A" w:rsidRPr="005C315A">
        <w:rPr>
          <w:rFonts w:ascii="GHEA Grapalat" w:hAnsi="GHEA Grapalat"/>
          <w:i/>
          <w:iCs/>
          <w:sz w:val="24"/>
          <w:szCs w:val="24"/>
          <w:lang w:val="hy-AM"/>
        </w:rPr>
        <w:t xml:space="preserve"> ՀՀ</w:t>
      </w:r>
      <w:r w:rsidR="005C315A" w:rsidRPr="005C315A">
        <w:rPr>
          <w:rFonts w:ascii="GHEA Grapalat" w:hAnsi="GHEA Grapalat"/>
          <w:sz w:val="24"/>
          <w:szCs w:val="24"/>
          <w:lang w:val="hy-AM"/>
        </w:rPr>
        <w:t xml:space="preserve"> օրենքի </w:t>
      </w:r>
      <w:r w:rsidR="002E3899">
        <w:rPr>
          <w:rFonts w:ascii="GHEA Grapalat" w:hAnsi="GHEA Grapalat"/>
          <w:sz w:val="24"/>
          <w:szCs w:val="24"/>
          <w:lang w:val="hy-AM"/>
        </w:rPr>
        <w:t>69</w:t>
      </w:r>
      <w:r w:rsidR="005C315A" w:rsidRPr="005C315A">
        <w:rPr>
          <w:rFonts w:ascii="GHEA Grapalat" w:hAnsi="GHEA Grapalat"/>
          <w:sz w:val="24"/>
          <w:szCs w:val="24"/>
          <w:lang w:val="hy-AM"/>
        </w:rPr>
        <w:t xml:space="preserve">-րդ </w:t>
      </w:r>
      <w:r w:rsidR="002E3899">
        <w:rPr>
          <w:rFonts w:ascii="GHEA Grapalat" w:hAnsi="GHEA Grapalat"/>
          <w:sz w:val="24"/>
          <w:szCs w:val="24"/>
          <w:lang w:val="hy-AM"/>
        </w:rPr>
        <w:t>հոդվածի 1-ին մասով</w:t>
      </w:r>
      <w:r w:rsidR="005C315A" w:rsidRPr="005C315A">
        <w:rPr>
          <w:rFonts w:ascii="GHEA Grapalat" w:hAnsi="GHEA Grapalat"/>
          <w:sz w:val="24"/>
          <w:szCs w:val="24"/>
          <w:lang w:val="hy-AM"/>
        </w:rPr>
        <w:t>,</w:t>
      </w:r>
      <w:r w:rsidR="005C315A" w:rsidRPr="007256E7">
        <w:rPr>
          <w:rFonts w:ascii="GHEA Grapalat" w:hAnsi="GHEA Grapalat"/>
          <w:sz w:val="24"/>
          <w:szCs w:val="24"/>
          <w:lang w:val="hy-AM"/>
        </w:rPr>
        <w:t xml:space="preserve"> </w:t>
      </w:r>
      <w:r w:rsidR="000965B4" w:rsidRPr="000965B4">
        <w:rPr>
          <w:rFonts w:ascii="GHEA Grapalat" w:hAnsi="GHEA Grapalat"/>
          <w:sz w:val="24"/>
          <w:szCs w:val="24"/>
          <w:lang w:val="hy-AM"/>
        </w:rPr>
        <w:t>դիմել է ՀՀ սահմանադրական դատարան՝ ՀՀ քրեական</w:t>
      </w:r>
      <w:r>
        <w:rPr>
          <w:rFonts w:ascii="GHEA Grapalat" w:hAnsi="GHEA Grapalat"/>
          <w:sz w:val="24"/>
          <w:szCs w:val="24"/>
          <w:lang w:val="hy-AM"/>
        </w:rPr>
        <w:t xml:space="preserve"> դատավարության</w:t>
      </w:r>
      <w:r w:rsidR="000965B4" w:rsidRPr="000965B4">
        <w:rPr>
          <w:rFonts w:ascii="GHEA Grapalat" w:hAnsi="GHEA Grapalat"/>
          <w:sz w:val="24"/>
          <w:szCs w:val="24"/>
          <w:lang w:val="hy-AM"/>
        </w:rPr>
        <w:t xml:space="preserve"> օրենսգրքի </w:t>
      </w:r>
      <w:r>
        <w:rPr>
          <w:rFonts w:ascii="GHEA Grapalat" w:hAnsi="GHEA Grapalat"/>
          <w:sz w:val="24"/>
          <w:szCs w:val="24"/>
          <w:lang w:val="hy-AM"/>
        </w:rPr>
        <w:t>419</w:t>
      </w:r>
      <w:r w:rsidR="002E3899">
        <w:rPr>
          <w:rFonts w:ascii="GHEA Grapalat" w:hAnsi="GHEA Grapalat"/>
          <w:sz w:val="24"/>
          <w:szCs w:val="24"/>
          <w:lang w:val="hy-AM"/>
        </w:rPr>
        <w:t xml:space="preserve">-րդ հոդվածի </w:t>
      </w:r>
      <w:r>
        <w:rPr>
          <w:rFonts w:ascii="GHEA Grapalat" w:hAnsi="GHEA Grapalat"/>
          <w:sz w:val="24"/>
          <w:szCs w:val="24"/>
          <w:lang w:val="hy-AM"/>
        </w:rPr>
        <w:t>2</w:t>
      </w:r>
      <w:r w:rsidR="002E3899">
        <w:rPr>
          <w:rFonts w:ascii="GHEA Grapalat" w:hAnsi="GHEA Grapalat"/>
          <w:sz w:val="24"/>
          <w:szCs w:val="24"/>
          <w:lang w:val="hy-AM"/>
        </w:rPr>
        <w:t>-ին մասի</w:t>
      </w:r>
      <w:r w:rsidR="00795DEB" w:rsidRPr="00795DEB">
        <w:rPr>
          <w:rFonts w:ascii="GHEA Grapalat" w:hAnsi="GHEA Grapalat"/>
          <w:sz w:val="24"/>
          <w:szCs w:val="24"/>
          <w:lang w:val="hy-AM"/>
        </w:rPr>
        <w:t xml:space="preserve">՝ </w:t>
      </w:r>
      <w:r w:rsidR="002E3899" w:rsidRPr="002E3899">
        <w:rPr>
          <w:rFonts w:ascii="GHEA Grapalat" w:hAnsi="GHEA Grapalat"/>
          <w:sz w:val="24"/>
          <w:szCs w:val="24"/>
          <w:lang w:val="hy-AM"/>
        </w:rPr>
        <w:t xml:space="preserve">ՀՀ Սահմանադրության </w:t>
      </w:r>
      <w:r>
        <w:rPr>
          <w:rFonts w:ascii="GHEA Grapalat" w:hAnsi="GHEA Grapalat"/>
          <w:sz w:val="24"/>
          <w:szCs w:val="24"/>
          <w:lang w:val="hy-AM"/>
        </w:rPr>
        <w:t>27</w:t>
      </w:r>
      <w:r w:rsidR="002E3899" w:rsidRPr="002E3899">
        <w:rPr>
          <w:rFonts w:ascii="GHEA Grapalat" w:hAnsi="GHEA Grapalat"/>
          <w:sz w:val="24"/>
          <w:szCs w:val="24"/>
          <w:lang w:val="hy-AM"/>
        </w:rPr>
        <w:t>-րդ, 61-րդ</w:t>
      </w:r>
      <w:r>
        <w:rPr>
          <w:rFonts w:ascii="GHEA Grapalat" w:hAnsi="GHEA Grapalat"/>
          <w:sz w:val="24"/>
          <w:szCs w:val="24"/>
          <w:lang w:val="hy-AM"/>
        </w:rPr>
        <w:t>,</w:t>
      </w:r>
      <w:r w:rsidR="002E3899" w:rsidRPr="002E3899">
        <w:rPr>
          <w:rFonts w:ascii="GHEA Grapalat" w:hAnsi="GHEA Grapalat"/>
          <w:sz w:val="24"/>
          <w:szCs w:val="24"/>
          <w:lang w:val="hy-AM"/>
        </w:rPr>
        <w:t xml:space="preserve"> 63-րդ</w:t>
      </w:r>
      <w:r>
        <w:rPr>
          <w:rFonts w:ascii="GHEA Grapalat" w:hAnsi="GHEA Grapalat"/>
          <w:sz w:val="24"/>
          <w:szCs w:val="24"/>
          <w:lang w:val="hy-AM"/>
        </w:rPr>
        <w:t>, 75-րդ և 79-րդ</w:t>
      </w:r>
      <w:r w:rsidR="002E3899" w:rsidRPr="002E3899">
        <w:rPr>
          <w:rFonts w:ascii="GHEA Grapalat" w:hAnsi="GHEA Grapalat"/>
          <w:sz w:val="24"/>
          <w:szCs w:val="24"/>
          <w:lang w:val="hy-AM"/>
        </w:rPr>
        <w:t xml:space="preserve"> հոդվածներին համապատասխանության հարցը</w:t>
      </w:r>
      <w:r>
        <w:rPr>
          <w:rFonts w:ascii="GHEA Grapalat" w:hAnsi="GHEA Grapalat"/>
          <w:sz w:val="24"/>
          <w:szCs w:val="24"/>
          <w:lang w:val="hy-AM"/>
        </w:rPr>
        <w:t xml:space="preserve"> որոշելու համար, նաև հա</w:t>
      </w:r>
      <w:r w:rsidR="00872C3B">
        <w:rPr>
          <w:rFonts w:ascii="GHEA Grapalat" w:hAnsi="GHEA Grapalat"/>
          <w:sz w:val="24"/>
          <w:szCs w:val="24"/>
          <w:lang w:val="hy-AM"/>
        </w:rPr>
        <w:t>շ</w:t>
      </w:r>
      <w:r>
        <w:rPr>
          <w:rFonts w:ascii="GHEA Grapalat" w:hAnsi="GHEA Grapalat"/>
          <w:sz w:val="24"/>
          <w:szCs w:val="24"/>
          <w:lang w:val="hy-AM"/>
        </w:rPr>
        <w:t xml:space="preserve">վի առնելով </w:t>
      </w:r>
      <w:proofErr w:type="spellStart"/>
      <w:r>
        <w:rPr>
          <w:rFonts w:ascii="GHEA Grapalat" w:hAnsi="GHEA Grapalat"/>
          <w:sz w:val="24"/>
          <w:szCs w:val="24"/>
          <w:lang w:val="hy-AM"/>
        </w:rPr>
        <w:t>իրավակիրառ</w:t>
      </w:r>
      <w:proofErr w:type="spellEnd"/>
      <w:r>
        <w:rPr>
          <w:rFonts w:ascii="GHEA Grapalat" w:hAnsi="GHEA Grapalat"/>
          <w:sz w:val="24"/>
          <w:szCs w:val="24"/>
          <w:lang w:val="hy-AM"/>
        </w:rPr>
        <w:t xml:space="preserve"> պրակտիկայում դրանց տրված մեկնաբանությունը</w:t>
      </w:r>
      <w:r w:rsidR="002E3899" w:rsidRPr="002E3899">
        <w:rPr>
          <w:rFonts w:ascii="GHEA Grapalat" w:hAnsi="GHEA Grapalat"/>
          <w:sz w:val="24"/>
          <w:szCs w:val="24"/>
          <w:lang w:val="hy-AM"/>
        </w:rPr>
        <w:t>:</w:t>
      </w:r>
    </w:p>
    <w:p w14:paraId="186228D2" w14:textId="77777777" w:rsidR="0012232C" w:rsidRDefault="0012232C" w:rsidP="00517621">
      <w:pPr>
        <w:pStyle w:val="ListParagraph"/>
        <w:tabs>
          <w:tab w:val="left" w:pos="0"/>
          <w:tab w:val="left" w:pos="709"/>
        </w:tabs>
        <w:spacing w:line="360" w:lineRule="auto"/>
        <w:ind w:left="0" w:firstLine="630"/>
        <w:jc w:val="both"/>
        <w:rPr>
          <w:rFonts w:ascii="GHEA Grapalat" w:hAnsi="GHEA Grapalat" w:cs="Arial"/>
          <w:b/>
          <w:color w:val="000000"/>
          <w:u w:val="single"/>
          <w:shd w:val="clear" w:color="auto" w:fill="FFFFFF"/>
          <w:lang w:val="hy-AM"/>
        </w:rPr>
      </w:pPr>
    </w:p>
    <w:p w14:paraId="08C4C826" w14:textId="538085EE" w:rsidR="003408FF" w:rsidRPr="00E4146D" w:rsidRDefault="00517621" w:rsidP="00212CE9">
      <w:pPr>
        <w:pStyle w:val="ListParagraph"/>
        <w:tabs>
          <w:tab w:val="left" w:pos="0"/>
          <w:tab w:val="left" w:pos="720"/>
        </w:tabs>
        <w:spacing w:after="240" w:line="360" w:lineRule="auto"/>
        <w:ind w:left="0"/>
        <w:jc w:val="both"/>
        <w:rPr>
          <w:rFonts w:ascii="GHEA Grapalat" w:hAnsi="GHEA Grapalat"/>
          <w:b/>
          <w:u w:val="single"/>
          <w:lang w:val="hy-AM"/>
        </w:rPr>
      </w:pPr>
      <w:r>
        <w:rPr>
          <w:rFonts w:ascii="GHEA Grapalat" w:hAnsi="GHEA Grapalat" w:cs="Arial"/>
          <w:color w:val="000000"/>
          <w:shd w:val="clear" w:color="auto" w:fill="FFFFFF"/>
          <w:lang w:val="hy-AM"/>
        </w:rPr>
        <w:tab/>
      </w:r>
      <w:r w:rsidR="002E3899" w:rsidRPr="002E3899">
        <w:rPr>
          <w:rFonts w:ascii="GHEA Grapalat" w:hAnsi="GHEA Grapalat"/>
          <w:b/>
          <w:u w:val="single"/>
          <w:lang w:val="hy-AM"/>
        </w:rPr>
        <w:t xml:space="preserve">ՀՀ քրեական </w:t>
      </w:r>
      <w:r w:rsidR="008232B7">
        <w:rPr>
          <w:rFonts w:ascii="GHEA Grapalat" w:hAnsi="GHEA Grapalat"/>
          <w:b/>
          <w:u w:val="single"/>
          <w:lang w:val="hy-AM"/>
        </w:rPr>
        <w:t xml:space="preserve">դատավարության </w:t>
      </w:r>
      <w:r w:rsidR="002E3899" w:rsidRPr="002E3899">
        <w:rPr>
          <w:rFonts w:ascii="GHEA Grapalat" w:hAnsi="GHEA Grapalat"/>
          <w:b/>
          <w:u w:val="single"/>
          <w:lang w:val="hy-AM"/>
        </w:rPr>
        <w:t xml:space="preserve">օրենսգրքի </w:t>
      </w:r>
      <w:r w:rsidR="008232B7" w:rsidRPr="0065760E">
        <w:rPr>
          <w:rFonts w:ascii="GHEA Grapalat" w:hAnsi="GHEA Grapalat"/>
          <w:b/>
          <w:u w:val="single"/>
          <w:lang w:val="hy-AM"/>
        </w:rPr>
        <w:t>419-րդ հոդվածի 2-ին մասի</w:t>
      </w:r>
      <w:r w:rsidR="002E3899" w:rsidRPr="002E3899">
        <w:rPr>
          <w:rFonts w:ascii="GHEA Grapalat" w:hAnsi="GHEA Grapalat"/>
          <w:b/>
          <w:u w:val="single"/>
          <w:lang w:val="hy-AM"/>
        </w:rPr>
        <w:t xml:space="preserve"> </w:t>
      </w:r>
      <w:r w:rsidR="002E3899">
        <w:rPr>
          <w:rFonts w:ascii="GHEA Grapalat" w:hAnsi="GHEA Grapalat"/>
          <w:b/>
          <w:u w:val="single"/>
          <w:lang w:val="hy-AM"/>
        </w:rPr>
        <w:t xml:space="preserve">և </w:t>
      </w:r>
      <w:proofErr w:type="spellStart"/>
      <w:r w:rsidR="002E3899">
        <w:rPr>
          <w:rFonts w:ascii="GHEA Grapalat" w:hAnsi="GHEA Grapalat"/>
          <w:b/>
          <w:u w:val="single"/>
          <w:lang w:val="hy-AM"/>
        </w:rPr>
        <w:t>իրավա</w:t>
      </w:r>
      <w:r w:rsidR="002E3899" w:rsidRPr="002E3899">
        <w:rPr>
          <w:rFonts w:ascii="GHEA Grapalat" w:hAnsi="GHEA Grapalat"/>
          <w:b/>
          <w:u w:val="single"/>
          <w:lang w:val="hy-AM"/>
        </w:rPr>
        <w:t>կիրառ</w:t>
      </w:r>
      <w:proofErr w:type="spellEnd"/>
      <w:r w:rsidR="002E3899" w:rsidRPr="002E3899">
        <w:rPr>
          <w:rFonts w:ascii="GHEA Grapalat" w:hAnsi="GHEA Grapalat"/>
          <w:b/>
          <w:u w:val="single"/>
          <w:lang w:val="hy-AM"/>
        </w:rPr>
        <w:t xml:space="preserve"> պրակտիկայում դրանց տրված մեկնաբանության</w:t>
      </w:r>
      <w:r w:rsidR="002E3899" w:rsidRPr="00266A80">
        <w:rPr>
          <w:rFonts w:ascii="GHEA Grapalat" w:hAnsi="GHEA Grapalat"/>
          <w:b/>
          <w:u w:val="single"/>
          <w:lang w:val="hy-AM"/>
        </w:rPr>
        <w:t xml:space="preserve"> </w:t>
      </w:r>
      <w:r w:rsidR="003408FF" w:rsidRPr="00266A80">
        <w:rPr>
          <w:rFonts w:ascii="GHEA Grapalat" w:hAnsi="GHEA Grapalat"/>
          <w:b/>
          <w:u w:val="single"/>
          <w:lang w:val="hy-AM"/>
        </w:rPr>
        <w:t>ՀՀ Սահմանադրության</w:t>
      </w:r>
      <w:r w:rsidR="003408FF" w:rsidRPr="003408FF">
        <w:rPr>
          <w:rFonts w:ascii="GHEA Grapalat" w:hAnsi="GHEA Grapalat"/>
          <w:b/>
          <w:u w:val="single"/>
          <w:lang w:val="hy-AM"/>
        </w:rPr>
        <w:t xml:space="preserve"> համապատասխանության հարցի վերաբերյալ ՀՀ մարդու իր</w:t>
      </w:r>
      <w:r w:rsidR="00A824FD">
        <w:rPr>
          <w:rFonts w:ascii="GHEA Grapalat" w:hAnsi="GHEA Grapalat"/>
          <w:b/>
          <w:u w:val="single"/>
          <w:lang w:val="hy-AM"/>
        </w:rPr>
        <w:t>ավունքների պաշտպանի դիրքորոշումը</w:t>
      </w:r>
    </w:p>
    <w:p w14:paraId="0F09E807" w14:textId="72DFF78B" w:rsidR="0065760E" w:rsidRPr="00CA091D" w:rsidRDefault="00401DB7" w:rsidP="00517621">
      <w:pPr>
        <w:spacing w:after="0" w:line="360" w:lineRule="auto"/>
        <w:ind w:firstLine="630"/>
        <w:jc w:val="both"/>
        <w:rPr>
          <w:rFonts w:ascii="GHEA Grapalat" w:hAnsi="GHEA Grapalat"/>
          <w:color w:val="000000"/>
          <w:sz w:val="24"/>
          <w:szCs w:val="24"/>
          <w:shd w:val="clear" w:color="auto" w:fill="FFFFFF"/>
          <w:lang w:val="hy-AM"/>
        </w:rPr>
      </w:pPr>
      <w:r w:rsidRPr="00873864">
        <w:rPr>
          <w:rFonts w:ascii="GHEA Grapalat" w:hAnsi="GHEA Grapalat"/>
          <w:sz w:val="24"/>
          <w:szCs w:val="24"/>
          <w:lang w:val="hy-AM"/>
        </w:rPr>
        <w:t>ՀՀ քրեական դատավարության օրենսգրքի</w:t>
      </w:r>
      <w:r w:rsidRPr="00873864">
        <w:rPr>
          <w:rStyle w:val="FootnoteReference"/>
          <w:rFonts w:ascii="GHEA Grapalat" w:hAnsi="GHEA Grapalat"/>
          <w:sz w:val="24"/>
          <w:szCs w:val="24"/>
          <w:lang w:val="hy-AM"/>
        </w:rPr>
        <w:footnoteReference w:id="1"/>
      </w:r>
      <w:r w:rsidRPr="00873864">
        <w:rPr>
          <w:rFonts w:ascii="GHEA Grapalat" w:hAnsi="GHEA Grapalat"/>
          <w:sz w:val="24"/>
          <w:szCs w:val="24"/>
          <w:lang w:val="hy-AM"/>
        </w:rPr>
        <w:t xml:space="preserve"> 414.2-րդ հոդվածի 5-րդ մասի համաձայն՝ </w:t>
      </w:r>
      <w:r w:rsidRPr="00873864">
        <w:rPr>
          <w:rFonts w:ascii="GHEA Grapalat" w:hAnsi="GHEA Grapalat"/>
          <w:color w:val="000000"/>
          <w:sz w:val="24"/>
          <w:szCs w:val="24"/>
          <w:shd w:val="clear" w:color="auto" w:fill="FFFFFF"/>
          <w:lang w:val="hy-AM"/>
        </w:rPr>
        <w:t>վ</w:t>
      </w:r>
      <w:r w:rsidRPr="00CA091D">
        <w:rPr>
          <w:rFonts w:ascii="GHEA Grapalat" w:hAnsi="GHEA Grapalat"/>
          <w:color w:val="000000"/>
          <w:sz w:val="24"/>
          <w:szCs w:val="24"/>
          <w:shd w:val="clear" w:color="auto" w:fill="FFFFFF"/>
          <w:lang w:val="hy-AM"/>
        </w:rPr>
        <w:t>ճռաբեկ բողոքը վարույթ ընդունելու մասին վճռաբեկ դատարանը կայացնում է որոշում` գործը վճռաբեկ դատարանում ստանալու օրվանից երեք ամսվա ընթացքում</w:t>
      </w:r>
      <w:r w:rsidRPr="00873864">
        <w:rPr>
          <w:rFonts w:ascii="GHEA Grapalat" w:hAnsi="GHEA Grapalat"/>
          <w:color w:val="000000"/>
          <w:sz w:val="24"/>
          <w:szCs w:val="24"/>
          <w:shd w:val="clear" w:color="auto" w:fill="FFFFFF"/>
          <w:lang w:val="hy-AM"/>
        </w:rPr>
        <w:t xml:space="preserve">: Վարույթ ընդունելու պարագայում կալանքի վերաբերյալ որոշում կայացնելու մասով օրենսդրորեն սահմանված չեն </w:t>
      </w:r>
      <w:r w:rsidR="00476369">
        <w:rPr>
          <w:rFonts w:ascii="GHEA Grapalat" w:hAnsi="GHEA Grapalat"/>
          <w:color w:val="000000"/>
          <w:sz w:val="24"/>
          <w:szCs w:val="24"/>
          <w:shd w:val="clear" w:color="auto" w:fill="FFFFFF"/>
          <w:lang w:val="hy-AM"/>
        </w:rPr>
        <w:t>հստակ դատավարական ժամկետներ</w:t>
      </w:r>
      <w:r w:rsidRPr="00873864">
        <w:rPr>
          <w:rFonts w:ascii="GHEA Grapalat" w:hAnsi="GHEA Grapalat"/>
          <w:color w:val="000000"/>
          <w:sz w:val="24"/>
          <w:szCs w:val="24"/>
          <w:shd w:val="clear" w:color="auto" w:fill="FFFFFF"/>
          <w:lang w:val="hy-AM"/>
        </w:rPr>
        <w:t xml:space="preserve">: </w:t>
      </w:r>
      <w:r w:rsidR="00A6454A">
        <w:rPr>
          <w:rFonts w:ascii="GHEA Grapalat" w:hAnsi="GHEA Grapalat"/>
          <w:color w:val="000000"/>
          <w:sz w:val="24"/>
          <w:szCs w:val="24"/>
          <w:shd w:val="clear" w:color="auto" w:fill="FFFFFF"/>
          <w:lang w:val="hy-AM"/>
        </w:rPr>
        <w:t xml:space="preserve">Մինչդեռ, </w:t>
      </w:r>
      <w:r w:rsidRPr="00873864">
        <w:rPr>
          <w:rFonts w:ascii="GHEA Grapalat" w:hAnsi="GHEA Grapalat"/>
          <w:color w:val="000000"/>
          <w:sz w:val="24"/>
          <w:szCs w:val="24"/>
          <w:shd w:val="clear" w:color="auto" w:fill="FFFFFF"/>
          <w:lang w:val="hy-AM"/>
        </w:rPr>
        <w:t xml:space="preserve">Օրենսգրքի 288-րդ հոդվածի 2-րդ մասի համաձայն՝ </w:t>
      </w:r>
      <w:r w:rsidR="00641C7A" w:rsidRPr="00873864">
        <w:rPr>
          <w:rFonts w:ascii="GHEA Grapalat" w:hAnsi="GHEA Grapalat"/>
          <w:color w:val="000000"/>
          <w:sz w:val="24"/>
          <w:szCs w:val="24"/>
          <w:shd w:val="clear" w:color="auto" w:fill="FFFFFF"/>
          <w:lang w:val="hy-AM"/>
        </w:rPr>
        <w:t>կ</w:t>
      </w:r>
      <w:r w:rsidRPr="00CA091D">
        <w:rPr>
          <w:rFonts w:ascii="GHEA Grapalat" w:hAnsi="GHEA Grapalat"/>
          <w:color w:val="000000"/>
          <w:sz w:val="24"/>
          <w:szCs w:val="24"/>
          <w:shd w:val="clear" w:color="auto" w:fill="FFFFFF"/>
          <w:lang w:val="hy-AM"/>
        </w:rPr>
        <w:t xml:space="preserve">ալանավորելու կամ կալանքի տակ պահելու ժամկետը </w:t>
      </w:r>
      <w:r w:rsidRPr="00CA091D">
        <w:rPr>
          <w:rFonts w:ascii="GHEA Grapalat" w:hAnsi="GHEA Grapalat"/>
          <w:color w:val="000000"/>
          <w:sz w:val="24"/>
          <w:szCs w:val="24"/>
          <w:shd w:val="clear" w:color="auto" w:fill="FFFFFF"/>
          <w:lang w:val="hy-AM"/>
        </w:rPr>
        <w:lastRenderedPageBreak/>
        <w:t>երկարացնելու օրինականությունը և հիմնավորվածությունը դատարան</w:t>
      </w:r>
      <w:r w:rsidR="00A6454A">
        <w:rPr>
          <w:rFonts w:ascii="GHEA Grapalat" w:hAnsi="GHEA Grapalat"/>
          <w:color w:val="000000"/>
          <w:sz w:val="24"/>
          <w:szCs w:val="24"/>
          <w:shd w:val="clear" w:color="auto" w:fill="FFFFFF"/>
          <w:lang w:val="hy-AM"/>
        </w:rPr>
        <w:t>ը</w:t>
      </w:r>
      <w:r w:rsidRPr="00CA091D">
        <w:rPr>
          <w:rFonts w:ascii="GHEA Grapalat" w:hAnsi="GHEA Grapalat"/>
          <w:color w:val="000000"/>
          <w:sz w:val="24"/>
          <w:szCs w:val="24"/>
          <w:shd w:val="clear" w:color="auto" w:fill="FFFFFF"/>
          <w:lang w:val="hy-AM"/>
        </w:rPr>
        <w:t xml:space="preserve"> ստուգում է ընտրված խափանման միջոցի օրինականությունը և հիմնավորվածությունը հաստատող </w:t>
      </w:r>
      <w:r w:rsidR="00CA091D" w:rsidRPr="00CA091D">
        <w:rPr>
          <w:rFonts w:ascii="GHEA Grapalat" w:hAnsi="GHEA Grapalat"/>
          <w:color w:val="000000"/>
          <w:sz w:val="24"/>
          <w:szCs w:val="24"/>
          <w:shd w:val="clear" w:color="auto" w:fill="FFFFFF"/>
          <w:lang w:val="hy-AM"/>
        </w:rPr>
        <w:t>նյութեր</w:t>
      </w:r>
      <w:r w:rsidR="00CA091D">
        <w:rPr>
          <w:rFonts w:ascii="GHEA Grapalat" w:hAnsi="GHEA Grapalat"/>
          <w:color w:val="000000"/>
          <w:sz w:val="24"/>
          <w:szCs w:val="24"/>
          <w:shd w:val="clear" w:color="auto" w:fill="FFFFFF"/>
          <w:lang w:val="hy-AM"/>
        </w:rPr>
        <w:t>ը</w:t>
      </w:r>
      <w:r w:rsidR="00CA091D" w:rsidRPr="00CA091D">
        <w:rPr>
          <w:rFonts w:ascii="GHEA Grapalat" w:hAnsi="GHEA Grapalat"/>
          <w:color w:val="000000"/>
          <w:sz w:val="24"/>
          <w:szCs w:val="24"/>
          <w:shd w:val="clear" w:color="auto" w:fill="FFFFFF"/>
          <w:lang w:val="hy-AM"/>
        </w:rPr>
        <w:t xml:space="preserve"> </w:t>
      </w:r>
      <w:r w:rsidRPr="00CA091D">
        <w:rPr>
          <w:rFonts w:ascii="GHEA Grapalat" w:hAnsi="GHEA Grapalat"/>
          <w:color w:val="000000"/>
          <w:sz w:val="24"/>
          <w:szCs w:val="24"/>
          <w:shd w:val="clear" w:color="auto" w:fill="FFFFFF"/>
          <w:lang w:val="hy-AM"/>
        </w:rPr>
        <w:t>ստանալու օրվանից` երեք օրվա ընթացքում:</w:t>
      </w:r>
    </w:p>
    <w:p w14:paraId="1701655C" w14:textId="3ECBC1AA" w:rsidR="008954E0" w:rsidRPr="008954E0" w:rsidRDefault="00927FB0" w:rsidP="008954E0">
      <w:pPr>
        <w:spacing w:after="0" w:line="360" w:lineRule="auto"/>
        <w:ind w:firstLine="630"/>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Ն</w:t>
      </w:r>
      <w:r w:rsidR="00641C7A" w:rsidRPr="00873864">
        <w:rPr>
          <w:rFonts w:ascii="GHEA Grapalat" w:hAnsi="GHEA Grapalat"/>
          <w:color w:val="000000"/>
          <w:sz w:val="24"/>
          <w:szCs w:val="24"/>
          <w:shd w:val="clear" w:color="auto" w:fill="FFFFFF"/>
          <w:lang w:val="hy-AM"/>
        </w:rPr>
        <w:t xml:space="preserve">երկայացված </w:t>
      </w:r>
      <w:proofErr w:type="spellStart"/>
      <w:r w:rsidR="00641C7A" w:rsidRPr="00873864">
        <w:rPr>
          <w:rFonts w:ascii="GHEA Grapalat" w:hAnsi="GHEA Grapalat"/>
          <w:color w:val="000000"/>
          <w:sz w:val="24"/>
          <w:szCs w:val="24"/>
          <w:shd w:val="clear" w:color="auto" w:fill="FFFFFF"/>
          <w:lang w:val="hy-AM"/>
        </w:rPr>
        <w:t>իրավակարգավորումների</w:t>
      </w:r>
      <w:proofErr w:type="spellEnd"/>
      <w:r w:rsidR="00641C7A" w:rsidRPr="00873864">
        <w:rPr>
          <w:rFonts w:ascii="GHEA Grapalat" w:hAnsi="GHEA Grapalat"/>
          <w:color w:val="000000"/>
          <w:sz w:val="24"/>
          <w:szCs w:val="24"/>
          <w:shd w:val="clear" w:color="auto" w:fill="FFFFFF"/>
          <w:lang w:val="hy-AM"/>
        </w:rPr>
        <w:t xml:space="preserve"> </w:t>
      </w:r>
      <w:proofErr w:type="spellStart"/>
      <w:r>
        <w:rPr>
          <w:rFonts w:ascii="GHEA Grapalat" w:hAnsi="GHEA Grapalat"/>
          <w:color w:val="000000"/>
          <w:sz w:val="24"/>
          <w:szCs w:val="24"/>
          <w:shd w:val="clear" w:color="auto" w:fill="FFFFFF"/>
          <w:lang w:val="hy-AM"/>
        </w:rPr>
        <w:t>համադիր</w:t>
      </w:r>
      <w:proofErr w:type="spellEnd"/>
      <w:r>
        <w:rPr>
          <w:rFonts w:ascii="GHEA Grapalat" w:hAnsi="GHEA Grapalat"/>
          <w:color w:val="000000"/>
          <w:sz w:val="24"/>
          <w:szCs w:val="24"/>
          <w:shd w:val="clear" w:color="auto" w:fill="FFFFFF"/>
          <w:lang w:val="hy-AM"/>
        </w:rPr>
        <w:t xml:space="preserve"> վերլուծությամբ</w:t>
      </w:r>
      <w:r w:rsidR="00641C7A" w:rsidRPr="00873864">
        <w:rPr>
          <w:rFonts w:ascii="GHEA Grapalat" w:hAnsi="GHEA Grapalat"/>
          <w:color w:val="000000"/>
          <w:sz w:val="24"/>
          <w:szCs w:val="24"/>
          <w:shd w:val="clear" w:color="auto" w:fill="FFFFFF"/>
          <w:lang w:val="hy-AM"/>
        </w:rPr>
        <w:t xml:space="preserve"> կարող ենք փաստել, որ վերաքննիչ դատարանի պարագայում օրենսդրորեն սահմանված </w:t>
      </w:r>
      <w:r>
        <w:rPr>
          <w:rFonts w:ascii="GHEA Grapalat" w:hAnsi="GHEA Grapalat"/>
          <w:color w:val="000000"/>
          <w:sz w:val="24"/>
          <w:szCs w:val="24"/>
          <w:shd w:val="clear" w:color="auto" w:fill="FFFFFF"/>
          <w:lang w:val="hy-AM"/>
        </w:rPr>
        <w:t>է</w:t>
      </w:r>
      <w:r w:rsidR="00641C7A" w:rsidRPr="00873864">
        <w:rPr>
          <w:rFonts w:ascii="GHEA Grapalat" w:hAnsi="GHEA Grapalat"/>
          <w:color w:val="000000"/>
          <w:sz w:val="24"/>
          <w:szCs w:val="24"/>
          <w:shd w:val="clear" w:color="auto" w:fill="FFFFFF"/>
          <w:lang w:val="hy-AM"/>
        </w:rPr>
        <w:t xml:space="preserve"> կալանքի վերաբերյալ որոշում կայացնելու հստակ ժամկետ</w:t>
      </w:r>
      <w:r w:rsidR="00872C3B">
        <w:rPr>
          <w:rFonts w:ascii="GHEA Grapalat" w:hAnsi="GHEA Grapalat"/>
          <w:color w:val="000000"/>
          <w:sz w:val="24"/>
          <w:szCs w:val="24"/>
          <w:shd w:val="clear" w:color="auto" w:fill="FFFFFF"/>
          <w:lang w:val="hy-AM"/>
        </w:rPr>
        <w:t xml:space="preserve">: Նշված դատավարական ինստիտուտը </w:t>
      </w:r>
      <w:proofErr w:type="spellStart"/>
      <w:r w:rsidR="00872C3B">
        <w:rPr>
          <w:rFonts w:ascii="GHEA Grapalat" w:hAnsi="GHEA Grapalat"/>
          <w:color w:val="000000"/>
          <w:sz w:val="24"/>
          <w:szCs w:val="24"/>
          <w:shd w:val="clear" w:color="auto" w:fill="FFFFFF"/>
          <w:lang w:val="hy-AM"/>
        </w:rPr>
        <w:t>ներդրվել</w:t>
      </w:r>
      <w:proofErr w:type="spellEnd"/>
      <w:r w:rsidR="00872C3B">
        <w:rPr>
          <w:rFonts w:ascii="GHEA Grapalat" w:hAnsi="GHEA Grapalat"/>
          <w:color w:val="000000"/>
          <w:sz w:val="24"/>
          <w:szCs w:val="24"/>
          <w:shd w:val="clear" w:color="auto" w:fill="FFFFFF"/>
          <w:lang w:val="hy-AM"/>
        </w:rPr>
        <w:t xml:space="preserve"> է՝ հաշվի առնելով, որ դատարանի կողմից քննության </w:t>
      </w:r>
      <w:r w:rsidR="00581363">
        <w:rPr>
          <w:rFonts w:ascii="GHEA Grapalat" w:hAnsi="GHEA Grapalat"/>
          <w:color w:val="000000"/>
          <w:sz w:val="24"/>
          <w:szCs w:val="24"/>
          <w:shd w:val="clear" w:color="auto" w:fill="FFFFFF"/>
          <w:lang w:val="hy-AM"/>
        </w:rPr>
        <w:t xml:space="preserve">առարկա է </w:t>
      </w:r>
      <w:r w:rsidR="00872C3B">
        <w:rPr>
          <w:rFonts w:ascii="GHEA Grapalat" w:hAnsi="GHEA Grapalat"/>
          <w:color w:val="000000"/>
          <w:sz w:val="24"/>
          <w:szCs w:val="24"/>
          <w:shd w:val="clear" w:color="auto" w:fill="FFFFFF"/>
          <w:lang w:val="hy-AM"/>
        </w:rPr>
        <w:t>անձի հիմնական իրավունքի սահմանափակման հարցը:</w:t>
      </w:r>
      <w:r w:rsidR="00641C7A" w:rsidRPr="00873864">
        <w:rPr>
          <w:rFonts w:ascii="GHEA Grapalat" w:hAnsi="GHEA Grapalat"/>
          <w:color w:val="000000"/>
          <w:sz w:val="24"/>
          <w:szCs w:val="24"/>
          <w:shd w:val="clear" w:color="auto" w:fill="FFFFFF"/>
          <w:lang w:val="hy-AM"/>
        </w:rPr>
        <w:t xml:space="preserve"> </w:t>
      </w:r>
      <w:r w:rsidR="008954E0">
        <w:rPr>
          <w:rFonts w:ascii="GHEA Grapalat" w:hAnsi="GHEA Grapalat"/>
          <w:color w:val="000000"/>
          <w:sz w:val="24"/>
          <w:szCs w:val="24"/>
          <w:shd w:val="clear" w:color="auto" w:fill="FFFFFF"/>
          <w:lang w:val="hy-AM"/>
        </w:rPr>
        <w:t>Այսպես</w:t>
      </w:r>
      <w:r w:rsidR="00083050">
        <w:rPr>
          <w:rFonts w:ascii="GHEA Grapalat" w:hAnsi="GHEA Grapalat"/>
          <w:color w:val="000000"/>
          <w:sz w:val="24"/>
          <w:szCs w:val="24"/>
          <w:shd w:val="clear" w:color="auto" w:fill="FFFFFF"/>
          <w:lang w:val="hy-AM"/>
        </w:rPr>
        <w:t>,</w:t>
      </w:r>
      <w:r w:rsidR="008954E0">
        <w:rPr>
          <w:rFonts w:ascii="GHEA Grapalat" w:hAnsi="GHEA Grapalat"/>
          <w:color w:val="000000"/>
          <w:sz w:val="24"/>
          <w:szCs w:val="24"/>
          <w:shd w:val="clear" w:color="auto" w:fill="FFFFFF"/>
          <w:lang w:val="hy-AM"/>
        </w:rPr>
        <w:t xml:space="preserve"> ՀՀ Սահմանադրության 27-րդ հոդվածի համաձայն՝ յ</w:t>
      </w:r>
      <w:r w:rsidR="008954E0" w:rsidRPr="008954E0">
        <w:rPr>
          <w:rFonts w:ascii="GHEA Grapalat" w:hAnsi="GHEA Grapalat"/>
          <w:color w:val="000000"/>
          <w:sz w:val="24"/>
          <w:szCs w:val="24"/>
          <w:shd w:val="clear" w:color="auto" w:fill="FFFFFF"/>
          <w:lang w:val="hy-AM"/>
        </w:rPr>
        <w:t xml:space="preserve">ուրաքանչյուր </w:t>
      </w:r>
      <w:proofErr w:type="spellStart"/>
      <w:r w:rsidR="008954E0" w:rsidRPr="008954E0">
        <w:rPr>
          <w:rFonts w:ascii="GHEA Grapalat" w:hAnsi="GHEA Grapalat"/>
          <w:color w:val="000000"/>
          <w:sz w:val="24"/>
          <w:szCs w:val="24"/>
          <w:shd w:val="clear" w:color="auto" w:fill="FFFFFF"/>
          <w:lang w:val="hy-AM"/>
        </w:rPr>
        <w:t>ոք</w:t>
      </w:r>
      <w:proofErr w:type="spellEnd"/>
      <w:r w:rsidR="008954E0" w:rsidRPr="008954E0">
        <w:rPr>
          <w:rFonts w:ascii="GHEA Grapalat" w:hAnsi="GHEA Grapalat"/>
          <w:color w:val="000000"/>
          <w:sz w:val="24"/>
          <w:szCs w:val="24"/>
          <w:shd w:val="clear" w:color="auto" w:fill="FFFFFF"/>
          <w:lang w:val="hy-AM"/>
        </w:rPr>
        <w:t xml:space="preserve"> ունի անձնական ազատության իրավունք։ </w:t>
      </w:r>
      <w:r w:rsidR="008954E0">
        <w:rPr>
          <w:rFonts w:ascii="GHEA Grapalat" w:hAnsi="GHEA Grapalat"/>
          <w:color w:val="000000"/>
          <w:sz w:val="24"/>
          <w:szCs w:val="24"/>
          <w:shd w:val="clear" w:color="auto" w:fill="FFFFFF"/>
          <w:lang w:val="hy-AM"/>
        </w:rPr>
        <w:t xml:space="preserve">Բնականաբար այս իրավունքը բացարձակ չէ և ենթակա է սահմանափակման: Սակայն դրա սահմանափակման պարագայում պետք է գործեն ՀՀ Սահմանադրությամբ նախատեսված երաշխիքները: </w:t>
      </w:r>
      <w:r w:rsidR="00083050">
        <w:rPr>
          <w:rFonts w:ascii="GHEA Grapalat" w:hAnsi="GHEA Grapalat"/>
          <w:color w:val="000000"/>
          <w:sz w:val="24"/>
          <w:szCs w:val="24"/>
          <w:shd w:val="clear" w:color="auto" w:fill="FFFFFF"/>
          <w:lang w:val="hy-AM"/>
        </w:rPr>
        <w:t>Մասնավորապես,</w:t>
      </w:r>
      <w:r w:rsidR="008954E0">
        <w:rPr>
          <w:rFonts w:ascii="GHEA Grapalat" w:hAnsi="GHEA Grapalat"/>
          <w:color w:val="000000"/>
          <w:sz w:val="24"/>
          <w:szCs w:val="24"/>
          <w:shd w:val="clear" w:color="auto" w:fill="FFFFFF"/>
          <w:lang w:val="hy-AM"/>
        </w:rPr>
        <w:t xml:space="preserve"> նույն 27-րդ հոդվածի համաձայն՝ ո</w:t>
      </w:r>
      <w:r w:rsidR="008954E0" w:rsidRPr="008954E0">
        <w:rPr>
          <w:rFonts w:ascii="GHEA Grapalat" w:hAnsi="GHEA Grapalat"/>
          <w:color w:val="000000"/>
          <w:sz w:val="24"/>
          <w:szCs w:val="24"/>
          <w:shd w:val="clear" w:color="auto" w:fill="FFFFFF"/>
          <w:lang w:val="hy-AM"/>
        </w:rPr>
        <w:t xml:space="preserve">չ </w:t>
      </w:r>
      <w:proofErr w:type="spellStart"/>
      <w:r w:rsidR="008954E0" w:rsidRPr="008954E0">
        <w:rPr>
          <w:rFonts w:ascii="GHEA Grapalat" w:hAnsi="GHEA Grapalat"/>
          <w:color w:val="000000"/>
          <w:sz w:val="24"/>
          <w:szCs w:val="24"/>
          <w:shd w:val="clear" w:color="auto" w:fill="FFFFFF"/>
          <w:lang w:val="hy-AM"/>
        </w:rPr>
        <w:t>ոք</w:t>
      </w:r>
      <w:proofErr w:type="spellEnd"/>
      <w:r w:rsidR="008954E0" w:rsidRPr="008954E0">
        <w:rPr>
          <w:rFonts w:ascii="GHEA Grapalat" w:hAnsi="GHEA Grapalat"/>
          <w:color w:val="000000"/>
          <w:sz w:val="24"/>
          <w:szCs w:val="24"/>
          <w:shd w:val="clear" w:color="auto" w:fill="FFFFFF"/>
          <w:lang w:val="hy-AM"/>
        </w:rPr>
        <w:t xml:space="preserve"> չի կարող անձնական ազատությունից զրկվել այլ կերպ, քան </w:t>
      </w:r>
      <w:proofErr w:type="spellStart"/>
      <w:r w:rsidR="008954E0" w:rsidRPr="008954E0">
        <w:rPr>
          <w:rFonts w:ascii="GHEA Grapalat" w:hAnsi="GHEA Grapalat"/>
          <w:color w:val="000000"/>
          <w:sz w:val="24"/>
          <w:szCs w:val="24"/>
          <w:shd w:val="clear" w:color="auto" w:fill="FFFFFF"/>
          <w:lang w:val="hy-AM"/>
        </w:rPr>
        <w:t>հետևյալ</w:t>
      </w:r>
      <w:proofErr w:type="spellEnd"/>
      <w:r w:rsidR="008954E0" w:rsidRPr="008954E0">
        <w:rPr>
          <w:rFonts w:ascii="GHEA Grapalat" w:hAnsi="GHEA Grapalat"/>
          <w:color w:val="000000"/>
          <w:sz w:val="24"/>
          <w:szCs w:val="24"/>
          <w:shd w:val="clear" w:color="auto" w:fill="FFFFFF"/>
          <w:lang w:val="hy-AM"/>
        </w:rPr>
        <w:t xml:space="preserve"> դեպքերում և օրենքով սահմանված կարգով`</w:t>
      </w:r>
    </w:p>
    <w:p w14:paraId="56F92A0B" w14:textId="77777777" w:rsidR="008954E0" w:rsidRPr="008954E0" w:rsidRDefault="008954E0" w:rsidP="008954E0">
      <w:pPr>
        <w:spacing w:after="0" w:line="360" w:lineRule="auto"/>
        <w:ind w:firstLine="630"/>
        <w:jc w:val="both"/>
        <w:rPr>
          <w:rFonts w:ascii="GHEA Grapalat" w:hAnsi="GHEA Grapalat"/>
          <w:color w:val="000000"/>
          <w:sz w:val="24"/>
          <w:szCs w:val="24"/>
          <w:shd w:val="clear" w:color="auto" w:fill="FFFFFF"/>
          <w:lang w:val="hy-AM"/>
        </w:rPr>
      </w:pPr>
      <w:r w:rsidRPr="008954E0">
        <w:rPr>
          <w:rFonts w:ascii="GHEA Grapalat" w:hAnsi="GHEA Grapalat"/>
          <w:color w:val="000000"/>
          <w:sz w:val="24"/>
          <w:szCs w:val="24"/>
          <w:shd w:val="clear" w:color="auto" w:fill="FFFFFF"/>
          <w:lang w:val="hy-AM"/>
        </w:rPr>
        <w:t>1) անձին իրավասու դատարանը դատապարտել է հանցանք կատարելու համար.</w:t>
      </w:r>
    </w:p>
    <w:p w14:paraId="295C6703" w14:textId="77777777" w:rsidR="008954E0" w:rsidRPr="008954E0" w:rsidRDefault="008954E0" w:rsidP="008954E0">
      <w:pPr>
        <w:spacing w:after="0" w:line="360" w:lineRule="auto"/>
        <w:ind w:firstLine="630"/>
        <w:jc w:val="both"/>
        <w:rPr>
          <w:rFonts w:ascii="GHEA Grapalat" w:hAnsi="GHEA Grapalat"/>
          <w:color w:val="000000"/>
          <w:sz w:val="24"/>
          <w:szCs w:val="24"/>
          <w:shd w:val="clear" w:color="auto" w:fill="FFFFFF"/>
          <w:lang w:val="hy-AM"/>
        </w:rPr>
      </w:pPr>
      <w:r w:rsidRPr="008954E0">
        <w:rPr>
          <w:rFonts w:ascii="GHEA Grapalat" w:hAnsi="GHEA Grapalat"/>
          <w:color w:val="000000"/>
          <w:sz w:val="24"/>
          <w:szCs w:val="24"/>
          <w:shd w:val="clear" w:color="auto" w:fill="FFFFFF"/>
          <w:lang w:val="hy-AM"/>
        </w:rPr>
        <w:t xml:space="preserve">2) դատարանի </w:t>
      </w:r>
      <w:proofErr w:type="spellStart"/>
      <w:r w:rsidRPr="008954E0">
        <w:rPr>
          <w:rFonts w:ascii="GHEA Grapalat" w:hAnsi="GHEA Grapalat"/>
          <w:color w:val="000000"/>
          <w:sz w:val="24"/>
          <w:szCs w:val="24"/>
          <w:shd w:val="clear" w:color="auto" w:fill="FFFFFF"/>
          <w:lang w:val="hy-AM"/>
        </w:rPr>
        <w:t>իրավաչափ</w:t>
      </w:r>
      <w:proofErr w:type="spellEnd"/>
      <w:r w:rsidRPr="008954E0">
        <w:rPr>
          <w:rFonts w:ascii="GHEA Grapalat" w:hAnsi="GHEA Grapalat"/>
          <w:color w:val="000000"/>
          <w:sz w:val="24"/>
          <w:szCs w:val="24"/>
          <w:shd w:val="clear" w:color="auto" w:fill="FFFFFF"/>
          <w:lang w:val="hy-AM"/>
        </w:rPr>
        <w:t xml:space="preserve"> կարգադրությանը չենթարկվելու համար.</w:t>
      </w:r>
    </w:p>
    <w:p w14:paraId="6FD43A70" w14:textId="77777777" w:rsidR="008954E0" w:rsidRPr="008954E0" w:rsidRDefault="008954E0" w:rsidP="008954E0">
      <w:pPr>
        <w:spacing w:after="0" w:line="360" w:lineRule="auto"/>
        <w:ind w:firstLine="630"/>
        <w:jc w:val="both"/>
        <w:rPr>
          <w:rFonts w:ascii="GHEA Grapalat" w:hAnsi="GHEA Grapalat"/>
          <w:color w:val="000000"/>
          <w:sz w:val="24"/>
          <w:szCs w:val="24"/>
          <w:shd w:val="clear" w:color="auto" w:fill="FFFFFF"/>
          <w:lang w:val="hy-AM"/>
        </w:rPr>
      </w:pPr>
      <w:r w:rsidRPr="008954E0">
        <w:rPr>
          <w:rFonts w:ascii="GHEA Grapalat" w:hAnsi="GHEA Grapalat"/>
          <w:color w:val="000000"/>
          <w:sz w:val="24"/>
          <w:szCs w:val="24"/>
          <w:shd w:val="clear" w:color="auto" w:fill="FFFFFF"/>
          <w:lang w:val="hy-AM"/>
        </w:rPr>
        <w:t>3) օրենքով սահմանված որոշակի պարտականության կատարումն ապահովելու նպատակով.</w:t>
      </w:r>
    </w:p>
    <w:p w14:paraId="1F333BE5" w14:textId="77777777" w:rsidR="008954E0" w:rsidRPr="008954E0" w:rsidRDefault="008954E0" w:rsidP="008954E0">
      <w:pPr>
        <w:spacing w:after="0" w:line="360" w:lineRule="auto"/>
        <w:ind w:firstLine="630"/>
        <w:jc w:val="both"/>
        <w:rPr>
          <w:rFonts w:ascii="GHEA Grapalat" w:hAnsi="GHEA Grapalat"/>
          <w:color w:val="000000"/>
          <w:sz w:val="24"/>
          <w:szCs w:val="24"/>
          <w:shd w:val="clear" w:color="auto" w:fill="FFFFFF"/>
          <w:lang w:val="hy-AM"/>
        </w:rPr>
      </w:pPr>
      <w:r w:rsidRPr="008954E0">
        <w:rPr>
          <w:rFonts w:ascii="GHEA Grapalat" w:hAnsi="GHEA Grapalat"/>
          <w:color w:val="000000"/>
          <w:sz w:val="24"/>
          <w:szCs w:val="24"/>
          <w:shd w:val="clear" w:color="auto" w:fill="FFFFFF"/>
          <w:lang w:val="hy-AM"/>
        </w:rPr>
        <w:t>4) անձին իրավասու մարմին ներկայացնելու նպատակով, երբ առկա է նրա կողմից հանցանք կատարած լինելու հիմնավոր կասկած, կամ երբ դա հիմնավոր կերպով անհրաժեշտ է հանցանքի կատարումը կամ դա կատարելուց հետո անձի փախուստը կանխելու նպատակով.</w:t>
      </w:r>
    </w:p>
    <w:p w14:paraId="5097AAE2" w14:textId="77777777" w:rsidR="008954E0" w:rsidRPr="008954E0" w:rsidRDefault="008954E0" w:rsidP="008954E0">
      <w:pPr>
        <w:spacing w:after="0" w:line="360" w:lineRule="auto"/>
        <w:ind w:firstLine="630"/>
        <w:jc w:val="both"/>
        <w:rPr>
          <w:rFonts w:ascii="GHEA Grapalat" w:hAnsi="GHEA Grapalat"/>
          <w:color w:val="000000"/>
          <w:sz w:val="24"/>
          <w:szCs w:val="24"/>
          <w:shd w:val="clear" w:color="auto" w:fill="FFFFFF"/>
          <w:lang w:val="hy-AM"/>
        </w:rPr>
      </w:pPr>
      <w:r w:rsidRPr="008954E0">
        <w:rPr>
          <w:rFonts w:ascii="GHEA Grapalat" w:hAnsi="GHEA Grapalat"/>
          <w:color w:val="000000"/>
          <w:sz w:val="24"/>
          <w:szCs w:val="24"/>
          <w:shd w:val="clear" w:color="auto" w:fill="FFFFFF"/>
          <w:lang w:val="hy-AM"/>
        </w:rPr>
        <w:t>5) անչափահասին դաստիարակչական հսկողության հանձնելու կամ իրավասու մարմին ներկայացնելու նպատակով.</w:t>
      </w:r>
    </w:p>
    <w:p w14:paraId="7F124DEB" w14:textId="77777777" w:rsidR="008954E0" w:rsidRPr="008954E0" w:rsidRDefault="008954E0" w:rsidP="008954E0">
      <w:pPr>
        <w:spacing w:after="0" w:line="360" w:lineRule="auto"/>
        <w:ind w:firstLine="630"/>
        <w:jc w:val="both"/>
        <w:rPr>
          <w:rFonts w:ascii="GHEA Grapalat" w:hAnsi="GHEA Grapalat"/>
          <w:color w:val="000000"/>
          <w:sz w:val="24"/>
          <w:szCs w:val="24"/>
          <w:shd w:val="clear" w:color="auto" w:fill="FFFFFF"/>
          <w:lang w:val="hy-AM"/>
        </w:rPr>
      </w:pPr>
      <w:r w:rsidRPr="008954E0">
        <w:rPr>
          <w:rFonts w:ascii="GHEA Grapalat" w:hAnsi="GHEA Grapalat"/>
          <w:color w:val="000000"/>
          <w:sz w:val="24"/>
          <w:szCs w:val="24"/>
          <w:shd w:val="clear" w:color="auto" w:fill="FFFFFF"/>
          <w:lang w:val="hy-AM"/>
        </w:rPr>
        <w:t>6) հանրության համար վտանգավոր վարակիչ հիվանդությունների տարածումը, ինչպես նաև հոգեկան խանգարում ունեցող, հարբեցող կամ թմրամոլ անձանցից բխող վտանգը կանխելու նպատակով.</w:t>
      </w:r>
    </w:p>
    <w:p w14:paraId="7C44324B" w14:textId="77777777" w:rsidR="008954E0" w:rsidRPr="008954E0" w:rsidRDefault="008954E0" w:rsidP="008954E0">
      <w:pPr>
        <w:spacing w:after="0" w:line="360" w:lineRule="auto"/>
        <w:ind w:firstLine="630"/>
        <w:jc w:val="both"/>
        <w:rPr>
          <w:rFonts w:ascii="GHEA Grapalat" w:hAnsi="GHEA Grapalat"/>
          <w:color w:val="000000"/>
          <w:sz w:val="24"/>
          <w:szCs w:val="24"/>
          <w:shd w:val="clear" w:color="auto" w:fill="FFFFFF"/>
          <w:lang w:val="hy-AM"/>
        </w:rPr>
      </w:pPr>
    </w:p>
    <w:p w14:paraId="5F4A663F" w14:textId="77777777" w:rsidR="008954E0" w:rsidRPr="008954E0" w:rsidRDefault="008954E0" w:rsidP="008954E0">
      <w:pPr>
        <w:spacing w:after="0" w:line="360" w:lineRule="auto"/>
        <w:ind w:firstLine="630"/>
        <w:jc w:val="both"/>
        <w:rPr>
          <w:rFonts w:ascii="GHEA Grapalat" w:hAnsi="GHEA Grapalat"/>
          <w:color w:val="000000"/>
          <w:sz w:val="24"/>
          <w:szCs w:val="24"/>
          <w:shd w:val="clear" w:color="auto" w:fill="FFFFFF"/>
          <w:lang w:val="hy-AM"/>
        </w:rPr>
      </w:pPr>
      <w:r w:rsidRPr="008954E0">
        <w:rPr>
          <w:rFonts w:ascii="GHEA Grapalat" w:hAnsi="GHEA Grapalat"/>
          <w:color w:val="000000"/>
          <w:sz w:val="24"/>
          <w:szCs w:val="24"/>
          <w:shd w:val="clear" w:color="auto" w:fill="FFFFFF"/>
          <w:lang w:val="hy-AM"/>
        </w:rPr>
        <w:t>7) անձի անօրինական մուտքը Հայաստանի Հանրապետություն կանխելու կամ անձին արտաքսելու կամ այլ պետության հանձնելու նպատակով:</w:t>
      </w:r>
    </w:p>
    <w:p w14:paraId="4C5B2BE8" w14:textId="6CAC4045" w:rsidR="008954E0" w:rsidRPr="008954E0" w:rsidRDefault="007959BC" w:rsidP="008954E0">
      <w:pPr>
        <w:spacing w:after="0" w:line="360" w:lineRule="auto"/>
        <w:ind w:firstLine="630"/>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Ավելին, նույն հոդվածի 5-րդ մասի համաձայն՝</w:t>
      </w:r>
      <w:r w:rsidR="008954E0" w:rsidRPr="008954E0">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ա</w:t>
      </w:r>
      <w:r w:rsidR="008954E0" w:rsidRPr="008954E0">
        <w:rPr>
          <w:rFonts w:ascii="GHEA Grapalat" w:hAnsi="GHEA Grapalat"/>
          <w:color w:val="000000"/>
          <w:sz w:val="24"/>
          <w:szCs w:val="24"/>
          <w:shd w:val="clear" w:color="auto" w:fill="FFFFFF"/>
          <w:lang w:val="hy-AM"/>
        </w:rPr>
        <w:t xml:space="preserve">նձնական ազատությունից զրկված յուրաքանչյուր </w:t>
      </w:r>
      <w:proofErr w:type="spellStart"/>
      <w:r w:rsidR="008954E0" w:rsidRPr="008954E0">
        <w:rPr>
          <w:rFonts w:ascii="GHEA Grapalat" w:hAnsi="GHEA Grapalat"/>
          <w:color w:val="000000"/>
          <w:sz w:val="24"/>
          <w:szCs w:val="24"/>
          <w:shd w:val="clear" w:color="auto" w:fill="FFFFFF"/>
          <w:lang w:val="hy-AM"/>
        </w:rPr>
        <w:t>ոք</w:t>
      </w:r>
      <w:proofErr w:type="spellEnd"/>
      <w:r w:rsidR="008954E0" w:rsidRPr="008954E0">
        <w:rPr>
          <w:rFonts w:ascii="GHEA Grapalat" w:hAnsi="GHEA Grapalat"/>
          <w:color w:val="000000"/>
          <w:sz w:val="24"/>
          <w:szCs w:val="24"/>
          <w:shd w:val="clear" w:color="auto" w:fill="FFFFFF"/>
          <w:lang w:val="hy-AM"/>
        </w:rPr>
        <w:t xml:space="preserve"> իրավունք ունի </w:t>
      </w:r>
      <w:r w:rsidR="008954E0" w:rsidRPr="00E37C01">
        <w:rPr>
          <w:rFonts w:ascii="GHEA Grapalat" w:hAnsi="GHEA Grapalat"/>
          <w:b/>
          <w:color w:val="000000"/>
          <w:sz w:val="24"/>
          <w:szCs w:val="24"/>
          <w:shd w:val="clear" w:color="auto" w:fill="FFFFFF"/>
          <w:lang w:val="hy-AM"/>
        </w:rPr>
        <w:t xml:space="preserve">վիճարկելու իրեն ազատությունից զրկելու </w:t>
      </w:r>
      <w:proofErr w:type="spellStart"/>
      <w:r w:rsidR="008954E0" w:rsidRPr="00E37C01">
        <w:rPr>
          <w:rFonts w:ascii="GHEA Grapalat" w:hAnsi="GHEA Grapalat"/>
          <w:b/>
          <w:color w:val="000000"/>
          <w:sz w:val="24"/>
          <w:szCs w:val="24"/>
          <w:shd w:val="clear" w:color="auto" w:fill="FFFFFF"/>
          <w:lang w:val="hy-AM"/>
        </w:rPr>
        <w:t>իրավաչափությունը</w:t>
      </w:r>
      <w:proofErr w:type="spellEnd"/>
      <w:r w:rsidR="008954E0" w:rsidRPr="00E37C01">
        <w:rPr>
          <w:rFonts w:ascii="GHEA Grapalat" w:hAnsi="GHEA Grapalat"/>
          <w:b/>
          <w:color w:val="000000"/>
          <w:sz w:val="24"/>
          <w:szCs w:val="24"/>
          <w:shd w:val="clear" w:color="auto" w:fill="FFFFFF"/>
          <w:lang w:val="hy-AM"/>
        </w:rPr>
        <w:t xml:space="preserve">, որի վերաբերյալ դատարանը սեղմ ժամկետում որոշում է կայացնում և կարգադրում է նրան ազատ արձակել, եթե ազատությունից զրկելը ոչ </w:t>
      </w:r>
      <w:proofErr w:type="spellStart"/>
      <w:r w:rsidR="008954E0" w:rsidRPr="00E37C01">
        <w:rPr>
          <w:rFonts w:ascii="GHEA Grapalat" w:hAnsi="GHEA Grapalat"/>
          <w:b/>
          <w:color w:val="000000"/>
          <w:sz w:val="24"/>
          <w:szCs w:val="24"/>
          <w:shd w:val="clear" w:color="auto" w:fill="FFFFFF"/>
          <w:lang w:val="hy-AM"/>
        </w:rPr>
        <w:t>իրավաչափ</w:t>
      </w:r>
      <w:proofErr w:type="spellEnd"/>
      <w:r w:rsidR="008954E0" w:rsidRPr="00E37C01">
        <w:rPr>
          <w:rFonts w:ascii="GHEA Grapalat" w:hAnsi="GHEA Grapalat"/>
          <w:b/>
          <w:color w:val="000000"/>
          <w:sz w:val="24"/>
          <w:szCs w:val="24"/>
          <w:shd w:val="clear" w:color="auto" w:fill="FFFFFF"/>
          <w:lang w:val="hy-AM"/>
        </w:rPr>
        <w:t xml:space="preserve"> է</w:t>
      </w:r>
      <w:r w:rsidR="008954E0" w:rsidRPr="008954E0">
        <w:rPr>
          <w:rFonts w:ascii="GHEA Grapalat" w:hAnsi="GHEA Grapalat"/>
          <w:color w:val="000000"/>
          <w:sz w:val="24"/>
          <w:szCs w:val="24"/>
          <w:shd w:val="clear" w:color="auto" w:fill="FFFFFF"/>
          <w:lang w:val="hy-AM"/>
        </w:rPr>
        <w:t>:</w:t>
      </w:r>
    </w:p>
    <w:p w14:paraId="6009ABB8" w14:textId="17171BDD" w:rsidR="00494152" w:rsidRPr="00873864" w:rsidRDefault="007959BC" w:rsidP="00517621">
      <w:pPr>
        <w:spacing w:after="0" w:line="360" w:lineRule="auto"/>
        <w:ind w:firstLine="630"/>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 xml:space="preserve">Ըստ այդմ՝ </w:t>
      </w:r>
      <w:r w:rsidR="00927FB0">
        <w:rPr>
          <w:rFonts w:ascii="GHEA Grapalat" w:hAnsi="GHEA Grapalat"/>
          <w:color w:val="000000"/>
          <w:sz w:val="24"/>
          <w:szCs w:val="24"/>
          <w:shd w:val="clear" w:color="auto" w:fill="FFFFFF"/>
          <w:lang w:val="hy-AM"/>
        </w:rPr>
        <w:t>Վերաքննիչ դատարանում գ</w:t>
      </w:r>
      <w:r w:rsidR="00494152" w:rsidRPr="00494152">
        <w:rPr>
          <w:rFonts w:ascii="GHEA Grapalat" w:hAnsi="GHEA Grapalat"/>
          <w:color w:val="000000"/>
          <w:sz w:val="24"/>
          <w:szCs w:val="24"/>
          <w:shd w:val="clear" w:color="auto" w:fill="FFFFFF"/>
          <w:lang w:val="hy-AM"/>
        </w:rPr>
        <w:t>ործն ըստ էութ</w:t>
      </w:r>
      <w:r w:rsidR="00494152" w:rsidRPr="00494152">
        <w:rPr>
          <w:rFonts w:ascii="GHEA Grapalat" w:hAnsi="GHEA Grapalat"/>
          <w:color w:val="000000"/>
          <w:sz w:val="24"/>
          <w:szCs w:val="24"/>
          <w:shd w:val="clear" w:color="auto" w:fill="FFFFFF"/>
          <w:lang w:val="hy-AM"/>
        </w:rPr>
        <w:softHyphen/>
        <w:t xml:space="preserve">յան </w:t>
      </w:r>
      <w:proofErr w:type="spellStart"/>
      <w:r w:rsidR="00494152" w:rsidRPr="00494152">
        <w:rPr>
          <w:rFonts w:ascii="GHEA Grapalat" w:hAnsi="GHEA Grapalat"/>
          <w:color w:val="000000"/>
          <w:sz w:val="24"/>
          <w:szCs w:val="24"/>
          <w:shd w:val="clear" w:color="auto" w:fill="FFFFFF"/>
          <w:lang w:val="hy-AM"/>
        </w:rPr>
        <w:t>չլու</w:t>
      </w:r>
      <w:r w:rsidR="00494152" w:rsidRPr="00494152">
        <w:rPr>
          <w:rFonts w:ascii="GHEA Grapalat" w:hAnsi="GHEA Grapalat"/>
          <w:color w:val="000000"/>
          <w:sz w:val="24"/>
          <w:szCs w:val="24"/>
          <w:shd w:val="clear" w:color="auto" w:fill="FFFFFF"/>
          <w:lang w:val="hy-AM"/>
        </w:rPr>
        <w:softHyphen/>
        <w:t>ծող</w:t>
      </w:r>
      <w:proofErr w:type="spellEnd"/>
      <w:r w:rsidR="00494152" w:rsidRPr="00494152">
        <w:rPr>
          <w:rFonts w:ascii="GHEA Grapalat" w:hAnsi="GHEA Grapalat"/>
          <w:color w:val="000000"/>
          <w:sz w:val="24"/>
          <w:szCs w:val="24"/>
          <w:shd w:val="clear" w:color="auto" w:fill="FFFFFF"/>
          <w:lang w:val="hy-AM"/>
        </w:rPr>
        <w:t xml:space="preserve"> դա</w:t>
      </w:r>
      <w:r w:rsidR="00494152" w:rsidRPr="00494152">
        <w:rPr>
          <w:rFonts w:ascii="GHEA Grapalat" w:hAnsi="GHEA Grapalat"/>
          <w:color w:val="000000"/>
          <w:sz w:val="24"/>
          <w:szCs w:val="24"/>
          <w:shd w:val="clear" w:color="auto" w:fill="FFFFFF"/>
          <w:lang w:val="hy-AM"/>
        </w:rPr>
        <w:softHyphen/>
        <w:t>տա</w:t>
      </w:r>
      <w:r w:rsidR="00494152" w:rsidRPr="00494152">
        <w:rPr>
          <w:rFonts w:ascii="GHEA Grapalat" w:hAnsi="GHEA Grapalat"/>
          <w:color w:val="000000"/>
          <w:sz w:val="24"/>
          <w:szCs w:val="24"/>
          <w:shd w:val="clear" w:color="auto" w:fill="FFFFFF"/>
          <w:lang w:val="hy-AM"/>
        </w:rPr>
        <w:softHyphen/>
        <w:t>կան ակ</w:t>
      </w:r>
      <w:r w:rsidR="00494152" w:rsidRPr="00494152">
        <w:rPr>
          <w:rFonts w:ascii="GHEA Grapalat" w:hAnsi="GHEA Grapalat"/>
          <w:color w:val="000000"/>
          <w:sz w:val="24"/>
          <w:szCs w:val="24"/>
          <w:shd w:val="clear" w:color="auto" w:fill="FFFFFF"/>
          <w:lang w:val="hy-AM"/>
        </w:rPr>
        <w:softHyphen/>
        <w:t>տե</w:t>
      </w:r>
      <w:r w:rsidR="00494152" w:rsidRPr="00494152">
        <w:rPr>
          <w:rFonts w:ascii="GHEA Grapalat" w:hAnsi="GHEA Grapalat"/>
          <w:color w:val="000000"/>
          <w:sz w:val="24"/>
          <w:szCs w:val="24"/>
          <w:shd w:val="clear" w:color="auto" w:fill="FFFFFF"/>
          <w:lang w:val="hy-AM"/>
        </w:rPr>
        <w:softHyphen/>
        <w:t>րի բո</w:t>
      </w:r>
      <w:r w:rsidR="00494152" w:rsidRPr="00494152">
        <w:rPr>
          <w:rFonts w:ascii="GHEA Grapalat" w:hAnsi="GHEA Grapalat"/>
          <w:color w:val="000000"/>
          <w:sz w:val="24"/>
          <w:szCs w:val="24"/>
          <w:shd w:val="clear" w:color="auto" w:fill="FFFFFF"/>
          <w:lang w:val="hy-AM"/>
        </w:rPr>
        <w:softHyphen/>
        <w:t>ղո</w:t>
      </w:r>
      <w:r w:rsidR="00494152" w:rsidRPr="00494152">
        <w:rPr>
          <w:rFonts w:ascii="GHEA Grapalat" w:hAnsi="GHEA Grapalat"/>
          <w:color w:val="000000"/>
          <w:sz w:val="24"/>
          <w:szCs w:val="24"/>
          <w:shd w:val="clear" w:color="auto" w:fill="FFFFFF"/>
          <w:lang w:val="hy-AM"/>
        </w:rPr>
        <w:softHyphen/>
        <w:t>քարկ</w:t>
      </w:r>
      <w:r w:rsidR="00494152" w:rsidRPr="00494152">
        <w:rPr>
          <w:rFonts w:ascii="GHEA Grapalat" w:hAnsi="GHEA Grapalat"/>
          <w:color w:val="000000"/>
          <w:sz w:val="24"/>
          <w:szCs w:val="24"/>
          <w:shd w:val="clear" w:color="auto" w:fill="FFFFFF"/>
          <w:lang w:val="hy-AM"/>
        </w:rPr>
        <w:softHyphen/>
        <w:t>ման հա</w:t>
      </w:r>
      <w:r w:rsidR="00494152" w:rsidRPr="00494152">
        <w:rPr>
          <w:rFonts w:ascii="GHEA Grapalat" w:hAnsi="GHEA Grapalat"/>
          <w:color w:val="000000"/>
          <w:sz w:val="24"/>
          <w:szCs w:val="24"/>
          <w:shd w:val="clear" w:color="auto" w:fill="FFFFFF"/>
          <w:lang w:val="hy-AM"/>
        </w:rPr>
        <w:softHyphen/>
        <w:t xml:space="preserve">մար </w:t>
      </w:r>
      <w:r w:rsidR="006469B0">
        <w:rPr>
          <w:rFonts w:ascii="GHEA Grapalat" w:hAnsi="GHEA Grapalat"/>
          <w:color w:val="000000"/>
          <w:sz w:val="24"/>
          <w:szCs w:val="24"/>
          <w:shd w:val="clear" w:color="auto" w:fill="FFFFFF"/>
          <w:lang w:val="hy-AM"/>
        </w:rPr>
        <w:t>կարճ ժամկետ</w:t>
      </w:r>
      <w:r w:rsidR="00494152" w:rsidRPr="00494152">
        <w:rPr>
          <w:rFonts w:ascii="GHEA Grapalat" w:hAnsi="GHEA Grapalat"/>
          <w:color w:val="000000"/>
          <w:sz w:val="24"/>
          <w:szCs w:val="24"/>
          <w:shd w:val="clear" w:color="auto" w:fill="FFFFFF"/>
          <w:lang w:val="hy-AM"/>
        </w:rPr>
        <w:t xml:space="preserve"> </w:t>
      </w:r>
      <w:r w:rsidR="006929BD">
        <w:rPr>
          <w:rFonts w:ascii="GHEA Grapalat" w:hAnsi="GHEA Grapalat"/>
          <w:color w:val="000000"/>
          <w:sz w:val="24"/>
          <w:szCs w:val="24"/>
          <w:shd w:val="clear" w:color="auto" w:fill="FFFFFF"/>
          <w:lang w:val="hy-AM"/>
        </w:rPr>
        <w:t xml:space="preserve">սահմանելը </w:t>
      </w:r>
      <w:r w:rsidR="00494152" w:rsidRPr="00494152">
        <w:rPr>
          <w:rFonts w:ascii="GHEA Grapalat" w:hAnsi="GHEA Grapalat"/>
          <w:color w:val="000000"/>
          <w:sz w:val="24"/>
          <w:szCs w:val="24"/>
          <w:shd w:val="clear" w:color="auto" w:fill="FFFFFF"/>
          <w:lang w:val="hy-AM"/>
        </w:rPr>
        <w:t>պայ</w:t>
      </w:r>
      <w:r w:rsidR="00494152" w:rsidRPr="00494152">
        <w:rPr>
          <w:rFonts w:ascii="GHEA Grapalat" w:hAnsi="GHEA Grapalat"/>
          <w:color w:val="000000"/>
          <w:sz w:val="24"/>
          <w:szCs w:val="24"/>
          <w:shd w:val="clear" w:color="auto" w:fill="FFFFFF"/>
          <w:lang w:val="hy-AM"/>
        </w:rPr>
        <w:softHyphen/>
        <w:t>մա</w:t>
      </w:r>
      <w:r w:rsidR="00494152" w:rsidRPr="00494152">
        <w:rPr>
          <w:rFonts w:ascii="GHEA Grapalat" w:hAnsi="GHEA Grapalat"/>
          <w:color w:val="000000"/>
          <w:sz w:val="24"/>
          <w:szCs w:val="24"/>
          <w:shd w:val="clear" w:color="auto" w:fill="FFFFFF"/>
          <w:lang w:val="hy-AM"/>
        </w:rPr>
        <w:softHyphen/>
        <w:t>նա</w:t>
      </w:r>
      <w:r w:rsidR="00494152" w:rsidRPr="00494152">
        <w:rPr>
          <w:rFonts w:ascii="GHEA Grapalat" w:hAnsi="GHEA Grapalat"/>
          <w:color w:val="000000"/>
          <w:sz w:val="24"/>
          <w:szCs w:val="24"/>
          <w:shd w:val="clear" w:color="auto" w:fill="FFFFFF"/>
          <w:lang w:val="hy-AM"/>
        </w:rPr>
        <w:softHyphen/>
        <w:t>վոր</w:t>
      </w:r>
      <w:r w:rsidR="00494152" w:rsidRPr="00494152">
        <w:rPr>
          <w:rFonts w:ascii="GHEA Grapalat" w:hAnsi="GHEA Grapalat"/>
          <w:color w:val="000000"/>
          <w:sz w:val="24"/>
          <w:szCs w:val="24"/>
          <w:shd w:val="clear" w:color="auto" w:fill="FFFFFF"/>
          <w:lang w:val="hy-AM"/>
        </w:rPr>
        <w:softHyphen/>
        <w:t>ված է մար</w:t>
      </w:r>
      <w:r w:rsidR="00494152" w:rsidRPr="00494152">
        <w:rPr>
          <w:rFonts w:ascii="GHEA Grapalat" w:hAnsi="GHEA Grapalat"/>
          <w:color w:val="000000"/>
          <w:sz w:val="24"/>
          <w:szCs w:val="24"/>
          <w:shd w:val="clear" w:color="auto" w:fill="FFFFFF"/>
          <w:lang w:val="hy-AM"/>
        </w:rPr>
        <w:softHyphen/>
        <w:t>դու ա</w:t>
      </w:r>
      <w:r w:rsidR="00494152" w:rsidRPr="00494152">
        <w:rPr>
          <w:rFonts w:ascii="GHEA Grapalat" w:hAnsi="GHEA Grapalat"/>
          <w:color w:val="000000"/>
          <w:sz w:val="24"/>
          <w:szCs w:val="24"/>
          <w:shd w:val="clear" w:color="auto" w:fill="FFFFFF"/>
          <w:lang w:val="hy-AM"/>
        </w:rPr>
        <w:softHyphen/>
        <w:t>զա</w:t>
      </w:r>
      <w:r w:rsidR="00494152" w:rsidRPr="00494152">
        <w:rPr>
          <w:rFonts w:ascii="GHEA Grapalat" w:hAnsi="GHEA Grapalat"/>
          <w:color w:val="000000"/>
          <w:sz w:val="24"/>
          <w:szCs w:val="24"/>
          <w:shd w:val="clear" w:color="auto" w:fill="FFFFFF"/>
          <w:lang w:val="hy-AM"/>
        </w:rPr>
        <w:softHyphen/>
        <w:t>տութ</w:t>
      </w:r>
      <w:r w:rsidR="00494152" w:rsidRPr="00494152">
        <w:rPr>
          <w:rFonts w:ascii="GHEA Grapalat" w:hAnsi="GHEA Grapalat"/>
          <w:color w:val="000000"/>
          <w:sz w:val="24"/>
          <w:szCs w:val="24"/>
          <w:shd w:val="clear" w:color="auto" w:fill="FFFFFF"/>
          <w:lang w:val="hy-AM"/>
        </w:rPr>
        <w:softHyphen/>
        <w:t>յան ի</w:t>
      </w:r>
      <w:r w:rsidR="00494152" w:rsidRPr="00494152">
        <w:rPr>
          <w:rFonts w:ascii="GHEA Grapalat" w:hAnsi="GHEA Grapalat"/>
          <w:color w:val="000000"/>
          <w:sz w:val="24"/>
          <w:szCs w:val="24"/>
          <w:shd w:val="clear" w:color="auto" w:fill="FFFFFF"/>
          <w:lang w:val="hy-AM"/>
        </w:rPr>
        <w:softHyphen/>
        <w:t>րա</w:t>
      </w:r>
      <w:r w:rsidR="00494152" w:rsidRPr="00494152">
        <w:rPr>
          <w:rFonts w:ascii="GHEA Grapalat" w:hAnsi="GHEA Grapalat"/>
          <w:color w:val="000000"/>
          <w:sz w:val="24"/>
          <w:szCs w:val="24"/>
          <w:shd w:val="clear" w:color="auto" w:fill="FFFFFF"/>
          <w:lang w:val="hy-AM"/>
        </w:rPr>
        <w:softHyphen/>
        <w:t>վուն</w:t>
      </w:r>
      <w:r w:rsidR="00494152" w:rsidRPr="00494152">
        <w:rPr>
          <w:rFonts w:ascii="GHEA Grapalat" w:hAnsi="GHEA Grapalat"/>
          <w:color w:val="000000"/>
          <w:sz w:val="24"/>
          <w:szCs w:val="24"/>
          <w:shd w:val="clear" w:color="auto" w:fill="FFFFFF"/>
          <w:lang w:val="hy-AM"/>
        </w:rPr>
        <w:softHyphen/>
        <w:t>քի ա</w:t>
      </w:r>
      <w:r w:rsidR="00494152" w:rsidRPr="00494152">
        <w:rPr>
          <w:rFonts w:ascii="GHEA Grapalat" w:hAnsi="GHEA Grapalat"/>
          <w:color w:val="000000"/>
          <w:sz w:val="24"/>
          <w:szCs w:val="24"/>
          <w:shd w:val="clear" w:color="auto" w:fill="FFFFFF"/>
          <w:lang w:val="hy-AM"/>
        </w:rPr>
        <w:softHyphen/>
        <w:t>նօ</w:t>
      </w:r>
      <w:r w:rsidR="00494152" w:rsidRPr="00494152">
        <w:rPr>
          <w:rFonts w:ascii="GHEA Grapalat" w:hAnsi="GHEA Grapalat"/>
          <w:color w:val="000000"/>
          <w:sz w:val="24"/>
          <w:szCs w:val="24"/>
          <w:shd w:val="clear" w:color="auto" w:fill="FFFFFF"/>
          <w:lang w:val="hy-AM"/>
        </w:rPr>
        <w:softHyphen/>
        <w:t>րի</w:t>
      </w:r>
      <w:r w:rsidR="00494152" w:rsidRPr="00494152">
        <w:rPr>
          <w:rFonts w:ascii="GHEA Grapalat" w:hAnsi="GHEA Grapalat"/>
          <w:color w:val="000000"/>
          <w:sz w:val="24"/>
          <w:szCs w:val="24"/>
          <w:shd w:val="clear" w:color="auto" w:fill="FFFFFF"/>
          <w:lang w:val="hy-AM"/>
        </w:rPr>
        <w:softHyphen/>
        <w:t>նա</w:t>
      </w:r>
      <w:r w:rsidR="00494152" w:rsidRPr="00494152">
        <w:rPr>
          <w:rFonts w:ascii="GHEA Grapalat" w:hAnsi="GHEA Grapalat"/>
          <w:color w:val="000000"/>
          <w:sz w:val="24"/>
          <w:szCs w:val="24"/>
          <w:shd w:val="clear" w:color="auto" w:fill="FFFFFF"/>
          <w:lang w:val="hy-AM"/>
        </w:rPr>
        <w:softHyphen/>
        <w:t>կան կամ ան</w:t>
      </w:r>
      <w:r w:rsidR="00494152" w:rsidRPr="00494152">
        <w:rPr>
          <w:rFonts w:ascii="GHEA Grapalat" w:hAnsi="GHEA Grapalat"/>
          <w:color w:val="000000"/>
          <w:sz w:val="24"/>
          <w:szCs w:val="24"/>
          <w:shd w:val="clear" w:color="auto" w:fill="FFFFFF"/>
          <w:lang w:val="hy-AM"/>
        </w:rPr>
        <w:softHyphen/>
        <w:t>հա</w:t>
      </w:r>
      <w:r w:rsidR="00494152" w:rsidRPr="00494152">
        <w:rPr>
          <w:rFonts w:ascii="GHEA Grapalat" w:hAnsi="GHEA Grapalat"/>
          <w:color w:val="000000"/>
          <w:sz w:val="24"/>
          <w:szCs w:val="24"/>
          <w:shd w:val="clear" w:color="auto" w:fill="FFFFFF"/>
          <w:lang w:val="hy-AM"/>
        </w:rPr>
        <w:softHyphen/>
        <w:t>մա</w:t>
      </w:r>
      <w:r w:rsidR="00494152" w:rsidRPr="00494152">
        <w:rPr>
          <w:rFonts w:ascii="GHEA Grapalat" w:hAnsi="GHEA Grapalat"/>
          <w:color w:val="000000"/>
          <w:sz w:val="24"/>
          <w:szCs w:val="24"/>
          <w:shd w:val="clear" w:color="auto" w:fill="FFFFFF"/>
          <w:lang w:val="hy-AM"/>
        </w:rPr>
        <w:softHyphen/>
        <w:t>չափ սահմա</w:t>
      </w:r>
      <w:r w:rsidR="00494152" w:rsidRPr="00494152">
        <w:rPr>
          <w:rFonts w:ascii="GHEA Grapalat" w:hAnsi="GHEA Grapalat"/>
          <w:color w:val="000000"/>
          <w:sz w:val="24"/>
          <w:szCs w:val="24"/>
          <w:shd w:val="clear" w:color="auto" w:fill="FFFFFF"/>
          <w:lang w:val="hy-AM"/>
        </w:rPr>
        <w:softHyphen/>
        <w:t>նա</w:t>
      </w:r>
      <w:r w:rsidR="00494152" w:rsidRPr="00494152">
        <w:rPr>
          <w:rFonts w:ascii="GHEA Grapalat" w:hAnsi="GHEA Grapalat"/>
          <w:color w:val="000000"/>
          <w:sz w:val="24"/>
          <w:szCs w:val="24"/>
          <w:shd w:val="clear" w:color="auto" w:fill="FFFFFF"/>
          <w:lang w:val="hy-AM"/>
        </w:rPr>
        <w:softHyphen/>
        <w:t>փա</w:t>
      </w:r>
      <w:r w:rsidR="00494152" w:rsidRPr="00494152">
        <w:rPr>
          <w:rFonts w:ascii="GHEA Grapalat" w:hAnsi="GHEA Grapalat"/>
          <w:color w:val="000000"/>
          <w:sz w:val="24"/>
          <w:szCs w:val="24"/>
          <w:shd w:val="clear" w:color="auto" w:fill="FFFFFF"/>
          <w:lang w:val="hy-AM"/>
        </w:rPr>
        <w:softHyphen/>
        <w:t>կում</w:t>
      </w:r>
      <w:r w:rsidR="00494152" w:rsidRPr="00494152">
        <w:rPr>
          <w:rFonts w:ascii="GHEA Grapalat" w:hAnsi="GHEA Grapalat"/>
          <w:color w:val="000000"/>
          <w:sz w:val="24"/>
          <w:szCs w:val="24"/>
          <w:shd w:val="clear" w:color="auto" w:fill="FFFFFF"/>
          <w:lang w:val="hy-AM"/>
        </w:rPr>
        <w:softHyphen/>
        <w:t>նե</w:t>
      </w:r>
      <w:r w:rsidR="00494152" w:rsidRPr="00494152">
        <w:rPr>
          <w:rFonts w:ascii="GHEA Grapalat" w:hAnsi="GHEA Grapalat"/>
          <w:color w:val="000000"/>
          <w:sz w:val="24"/>
          <w:szCs w:val="24"/>
          <w:shd w:val="clear" w:color="auto" w:fill="FFFFFF"/>
          <w:lang w:val="hy-AM"/>
        </w:rPr>
        <w:softHyphen/>
        <w:t>րը հնա</w:t>
      </w:r>
      <w:r w:rsidR="00494152" w:rsidRPr="00494152">
        <w:rPr>
          <w:rFonts w:ascii="GHEA Grapalat" w:hAnsi="GHEA Grapalat"/>
          <w:color w:val="000000"/>
          <w:sz w:val="24"/>
          <w:szCs w:val="24"/>
          <w:shd w:val="clear" w:color="auto" w:fill="FFFFFF"/>
          <w:lang w:val="hy-AM"/>
        </w:rPr>
        <w:softHyphen/>
        <w:t>րա</w:t>
      </w:r>
      <w:r w:rsidR="00494152" w:rsidRPr="00494152">
        <w:rPr>
          <w:rFonts w:ascii="GHEA Grapalat" w:hAnsi="GHEA Grapalat"/>
          <w:color w:val="000000"/>
          <w:sz w:val="24"/>
          <w:szCs w:val="24"/>
          <w:shd w:val="clear" w:color="auto" w:fill="FFFFFF"/>
          <w:lang w:val="hy-AM"/>
        </w:rPr>
        <w:softHyphen/>
        <w:t>վո</w:t>
      </w:r>
      <w:r w:rsidR="00494152" w:rsidRPr="00494152">
        <w:rPr>
          <w:rFonts w:ascii="GHEA Grapalat" w:hAnsi="GHEA Grapalat"/>
          <w:color w:val="000000"/>
          <w:sz w:val="24"/>
          <w:szCs w:val="24"/>
          <w:shd w:val="clear" w:color="auto" w:fill="FFFFFF"/>
          <w:lang w:val="hy-AM"/>
        </w:rPr>
        <w:softHyphen/>
        <w:t>րինս կարճ ժամ</w:t>
      </w:r>
      <w:r w:rsidR="00494152" w:rsidRPr="00494152">
        <w:rPr>
          <w:rFonts w:ascii="GHEA Grapalat" w:hAnsi="GHEA Grapalat"/>
          <w:color w:val="000000"/>
          <w:sz w:val="24"/>
          <w:szCs w:val="24"/>
          <w:shd w:val="clear" w:color="auto" w:fill="FFFFFF"/>
          <w:lang w:val="hy-AM"/>
        </w:rPr>
        <w:softHyphen/>
        <w:t>կե</w:t>
      </w:r>
      <w:r w:rsidR="00494152" w:rsidRPr="00494152">
        <w:rPr>
          <w:rFonts w:ascii="GHEA Grapalat" w:hAnsi="GHEA Grapalat"/>
          <w:color w:val="000000"/>
          <w:sz w:val="24"/>
          <w:szCs w:val="24"/>
          <w:shd w:val="clear" w:color="auto" w:fill="FFFFFF"/>
          <w:lang w:val="hy-AM"/>
        </w:rPr>
        <w:softHyphen/>
        <w:t>տում վե</w:t>
      </w:r>
      <w:r w:rsidR="00494152" w:rsidRPr="00494152">
        <w:rPr>
          <w:rFonts w:ascii="GHEA Grapalat" w:hAnsi="GHEA Grapalat"/>
          <w:color w:val="000000"/>
          <w:sz w:val="24"/>
          <w:szCs w:val="24"/>
          <w:shd w:val="clear" w:color="auto" w:fill="FFFFFF"/>
          <w:lang w:val="hy-AM"/>
        </w:rPr>
        <w:softHyphen/>
        <w:t>րաց</w:t>
      </w:r>
      <w:r w:rsidR="00494152" w:rsidRPr="00494152">
        <w:rPr>
          <w:rFonts w:ascii="GHEA Grapalat" w:hAnsi="GHEA Grapalat"/>
          <w:color w:val="000000"/>
          <w:sz w:val="24"/>
          <w:szCs w:val="24"/>
          <w:shd w:val="clear" w:color="auto" w:fill="FFFFFF"/>
          <w:lang w:val="hy-AM"/>
        </w:rPr>
        <w:softHyphen/>
        <w:t>նե</w:t>
      </w:r>
      <w:r w:rsidR="00494152" w:rsidRPr="00494152">
        <w:rPr>
          <w:rFonts w:ascii="GHEA Grapalat" w:hAnsi="GHEA Grapalat"/>
          <w:color w:val="000000"/>
          <w:sz w:val="24"/>
          <w:szCs w:val="24"/>
          <w:shd w:val="clear" w:color="auto" w:fill="FFFFFF"/>
          <w:lang w:val="hy-AM"/>
        </w:rPr>
        <w:softHyphen/>
        <w:t xml:space="preserve">լու` </w:t>
      </w:r>
      <w:proofErr w:type="spellStart"/>
      <w:r w:rsidR="00494152" w:rsidRPr="00494152">
        <w:rPr>
          <w:rFonts w:ascii="GHEA Grapalat" w:hAnsi="GHEA Grapalat"/>
          <w:color w:val="000000"/>
          <w:sz w:val="24"/>
          <w:szCs w:val="24"/>
          <w:shd w:val="clear" w:color="auto" w:fill="FFFFFF"/>
          <w:lang w:val="hy-AM"/>
        </w:rPr>
        <w:t>օ</w:t>
      </w:r>
      <w:r w:rsidR="00494152" w:rsidRPr="00494152">
        <w:rPr>
          <w:rFonts w:ascii="GHEA Grapalat" w:hAnsi="GHEA Grapalat"/>
          <w:color w:val="000000"/>
          <w:sz w:val="24"/>
          <w:szCs w:val="24"/>
          <w:shd w:val="clear" w:color="auto" w:fill="FFFFFF"/>
          <w:lang w:val="hy-AM"/>
        </w:rPr>
        <w:softHyphen/>
        <w:t>րենսդ</w:t>
      </w:r>
      <w:r w:rsidR="00494152" w:rsidRPr="00494152">
        <w:rPr>
          <w:rFonts w:ascii="GHEA Grapalat" w:hAnsi="GHEA Grapalat"/>
          <w:color w:val="000000"/>
          <w:sz w:val="24"/>
          <w:szCs w:val="24"/>
          <w:shd w:val="clear" w:color="auto" w:fill="FFFFFF"/>
          <w:lang w:val="hy-AM"/>
        </w:rPr>
        <w:softHyphen/>
        <w:t>րի</w:t>
      </w:r>
      <w:proofErr w:type="spellEnd"/>
      <w:r w:rsidR="00494152" w:rsidRPr="00494152">
        <w:rPr>
          <w:rFonts w:ascii="GHEA Grapalat" w:hAnsi="GHEA Grapalat"/>
          <w:color w:val="000000"/>
          <w:sz w:val="24"/>
          <w:szCs w:val="24"/>
          <w:shd w:val="clear" w:color="auto" w:fill="FFFFFF"/>
          <w:lang w:val="hy-AM"/>
        </w:rPr>
        <w:t xml:space="preserve"> մտադ</w:t>
      </w:r>
      <w:r w:rsidR="00494152" w:rsidRPr="00494152">
        <w:rPr>
          <w:rFonts w:ascii="GHEA Grapalat" w:hAnsi="GHEA Grapalat"/>
          <w:color w:val="000000"/>
          <w:sz w:val="24"/>
          <w:szCs w:val="24"/>
          <w:shd w:val="clear" w:color="auto" w:fill="FFFFFF"/>
          <w:lang w:val="hy-AM"/>
        </w:rPr>
        <w:softHyphen/>
        <w:t>րութ</w:t>
      </w:r>
      <w:r w:rsidR="00494152" w:rsidRPr="00494152">
        <w:rPr>
          <w:rFonts w:ascii="GHEA Grapalat" w:hAnsi="GHEA Grapalat"/>
          <w:color w:val="000000"/>
          <w:sz w:val="24"/>
          <w:szCs w:val="24"/>
          <w:shd w:val="clear" w:color="auto" w:fill="FFFFFF"/>
          <w:lang w:val="hy-AM"/>
        </w:rPr>
        <w:softHyphen/>
        <w:t>յամբ</w:t>
      </w:r>
      <w:r w:rsidR="00494152">
        <w:rPr>
          <w:rStyle w:val="FootnoteReference"/>
          <w:rFonts w:ascii="GHEA Grapalat" w:hAnsi="GHEA Grapalat"/>
          <w:color w:val="000000"/>
          <w:sz w:val="24"/>
          <w:szCs w:val="24"/>
          <w:shd w:val="clear" w:color="auto" w:fill="FFFFFF"/>
          <w:lang w:val="hy-AM"/>
        </w:rPr>
        <w:footnoteReference w:id="2"/>
      </w:r>
      <w:r w:rsidR="00494152" w:rsidRPr="00494152">
        <w:rPr>
          <w:rFonts w:ascii="GHEA Grapalat" w:hAnsi="GHEA Grapalat"/>
          <w:color w:val="000000"/>
          <w:sz w:val="24"/>
          <w:szCs w:val="24"/>
          <w:shd w:val="clear" w:color="auto" w:fill="FFFFFF"/>
          <w:lang w:val="hy-AM"/>
        </w:rPr>
        <w:t>։</w:t>
      </w:r>
      <w:r w:rsidR="00494152">
        <w:rPr>
          <w:rFonts w:ascii="GHEA Grapalat" w:hAnsi="GHEA Grapalat"/>
          <w:color w:val="000000"/>
          <w:sz w:val="24"/>
          <w:szCs w:val="24"/>
          <w:shd w:val="clear" w:color="auto" w:fill="FFFFFF"/>
          <w:lang w:val="hy-AM"/>
        </w:rPr>
        <w:t xml:space="preserve"> </w:t>
      </w:r>
      <w:r w:rsidR="00476369">
        <w:rPr>
          <w:rFonts w:ascii="GHEA Grapalat" w:hAnsi="GHEA Grapalat"/>
          <w:color w:val="000000"/>
          <w:sz w:val="24"/>
          <w:szCs w:val="24"/>
          <w:shd w:val="clear" w:color="auto" w:fill="FFFFFF"/>
          <w:lang w:val="hy-AM"/>
        </w:rPr>
        <w:t>Մինչդեռ</w:t>
      </w:r>
      <w:r w:rsidR="00581363">
        <w:rPr>
          <w:rFonts w:ascii="GHEA Grapalat" w:hAnsi="GHEA Grapalat"/>
          <w:color w:val="000000"/>
          <w:sz w:val="24"/>
          <w:szCs w:val="24"/>
          <w:shd w:val="clear" w:color="auto" w:fill="FFFFFF"/>
          <w:lang w:val="hy-AM"/>
        </w:rPr>
        <w:t>,</w:t>
      </w:r>
      <w:r w:rsidR="00476369" w:rsidRPr="00873864">
        <w:rPr>
          <w:rFonts w:ascii="GHEA Grapalat" w:hAnsi="GHEA Grapalat"/>
          <w:color w:val="000000"/>
          <w:sz w:val="24"/>
          <w:szCs w:val="24"/>
          <w:shd w:val="clear" w:color="auto" w:fill="FFFFFF"/>
          <w:lang w:val="hy-AM"/>
        </w:rPr>
        <w:t xml:space="preserve"> </w:t>
      </w:r>
      <w:r w:rsidR="00641C7A" w:rsidRPr="00873864">
        <w:rPr>
          <w:rFonts w:ascii="GHEA Grapalat" w:hAnsi="GHEA Grapalat"/>
          <w:color w:val="000000"/>
          <w:sz w:val="24"/>
          <w:szCs w:val="24"/>
          <w:shd w:val="clear" w:color="auto" w:fill="FFFFFF"/>
          <w:lang w:val="hy-AM"/>
        </w:rPr>
        <w:t xml:space="preserve">վճռաբեկ դատարանի պարագայում օրենսդրական նման </w:t>
      </w:r>
      <w:proofErr w:type="spellStart"/>
      <w:r w:rsidR="00641C7A" w:rsidRPr="00873864">
        <w:rPr>
          <w:rFonts w:ascii="GHEA Grapalat" w:hAnsi="GHEA Grapalat"/>
          <w:color w:val="000000"/>
          <w:sz w:val="24"/>
          <w:szCs w:val="24"/>
          <w:shd w:val="clear" w:color="auto" w:fill="FFFFFF"/>
          <w:lang w:val="hy-AM"/>
        </w:rPr>
        <w:t>կարգավորումներ</w:t>
      </w:r>
      <w:proofErr w:type="spellEnd"/>
      <w:r w:rsidR="00641C7A" w:rsidRPr="00873864">
        <w:rPr>
          <w:rFonts w:ascii="GHEA Grapalat" w:hAnsi="GHEA Grapalat"/>
          <w:color w:val="000000"/>
          <w:sz w:val="24"/>
          <w:szCs w:val="24"/>
          <w:shd w:val="clear" w:color="auto" w:fill="FFFFFF"/>
          <w:lang w:val="hy-AM"/>
        </w:rPr>
        <w:t xml:space="preserve"> սահմանված չ</w:t>
      </w:r>
      <w:r w:rsidR="00E47A16" w:rsidRPr="00873864">
        <w:rPr>
          <w:rFonts w:ascii="GHEA Grapalat" w:hAnsi="GHEA Grapalat"/>
          <w:color w:val="000000"/>
          <w:sz w:val="24"/>
          <w:szCs w:val="24"/>
          <w:shd w:val="clear" w:color="auto" w:fill="FFFFFF"/>
          <w:lang w:val="hy-AM"/>
        </w:rPr>
        <w:t>ե</w:t>
      </w:r>
      <w:r w:rsidR="00641C7A" w:rsidRPr="00873864">
        <w:rPr>
          <w:rFonts w:ascii="GHEA Grapalat" w:hAnsi="GHEA Grapalat"/>
          <w:color w:val="000000"/>
          <w:sz w:val="24"/>
          <w:szCs w:val="24"/>
          <w:shd w:val="clear" w:color="auto" w:fill="FFFFFF"/>
          <w:lang w:val="hy-AM"/>
        </w:rPr>
        <w:t>ն</w:t>
      </w:r>
      <w:r w:rsidR="00581363">
        <w:rPr>
          <w:rFonts w:ascii="GHEA Grapalat" w:hAnsi="GHEA Grapalat"/>
          <w:color w:val="000000"/>
          <w:sz w:val="24"/>
          <w:szCs w:val="24"/>
          <w:shd w:val="clear" w:color="auto" w:fill="FFFFFF"/>
          <w:lang w:val="hy-AM"/>
        </w:rPr>
        <w:t>,</w:t>
      </w:r>
      <w:r w:rsidR="00641C7A" w:rsidRPr="00873864">
        <w:rPr>
          <w:rFonts w:ascii="GHEA Grapalat" w:hAnsi="GHEA Grapalat"/>
          <w:color w:val="000000"/>
          <w:sz w:val="24"/>
          <w:szCs w:val="24"/>
          <w:shd w:val="clear" w:color="auto" w:fill="FFFFFF"/>
          <w:lang w:val="hy-AM"/>
        </w:rPr>
        <w:t xml:space="preserve"> և վարույթ ընդունելու դեպքում </w:t>
      </w:r>
      <w:r w:rsidR="00581363">
        <w:rPr>
          <w:rFonts w:ascii="GHEA Grapalat" w:hAnsi="GHEA Grapalat"/>
          <w:color w:val="000000"/>
          <w:sz w:val="24"/>
          <w:szCs w:val="24"/>
          <w:shd w:val="clear" w:color="auto" w:fill="FFFFFF"/>
          <w:lang w:val="hy-AM"/>
        </w:rPr>
        <w:t>ողջամիտ ժամկետների պահպանման հարցը թողնվում է</w:t>
      </w:r>
      <w:r w:rsidR="00641C7A" w:rsidRPr="00873864">
        <w:rPr>
          <w:rFonts w:ascii="GHEA Grapalat" w:hAnsi="GHEA Grapalat"/>
          <w:color w:val="000000"/>
          <w:sz w:val="24"/>
          <w:szCs w:val="24"/>
          <w:shd w:val="clear" w:color="auto" w:fill="FFFFFF"/>
          <w:lang w:val="hy-AM"/>
        </w:rPr>
        <w:t xml:space="preserve"> վճռաբեկ դատարանի հայեցողությ</w:t>
      </w:r>
      <w:r w:rsidR="00581363">
        <w:rPr>
          <w:rFonts w:ascii="GHEA Grapalat" w:hAnsi="GHEA Grapalat"/>
          <w:color w:val="000000"/>
          <w:sz w:val="24"/>
          <w:szCs w:val="24"/>
          <w:shd w:val="clear" w:color="auto" w:fill="FFFFFF"/>
          <w:lang w:val="hy-AM"/>
        </w:rPr>
        <w:t>ա</w:t>
      </w:r>
      <w:r w:rsidR="00641C7A" w:rsidRPr="00873864">
        <w:rPr>
          <w:rFonts w:ascii="GHEA Grapalat" w:hAnsi="GHEA Grapalat"/>
          <w:color w:val="000000"/>
          <w:sz w:val="24"/>
          <w:szCs w:val="24"/>
          <w:shd w:val="clear" w:color="auto" w:fill="FFFFFF"/>
          <w:lang w:val="hy-AM"/>
        </w:rPr>
        <w:t>նը:</w:t>
      </w:r>
    </w:p>
    <w:p w14:paraId="32A3D073" w14:textId="475EEF34" w:rsidR="00E47A16" w:rsidRPr="00873864" w:rsidRDefault="00E47A16" w:rsidP="00517621">
      <w:pPr>
        <w:spacing w:after="0" w:line="360" w:lineRule="auto"/>
        <w:ind w:firstLine="630"/>
        <w:jc w:val="both"/>
        <w:rPr>
          <w:rFonts w:ascii="GHEA Grapalat" w:hAnsi="GHEA Grapalat"/>
          <w:color w:val="000000"/>
          <w:sz w:val="24"/>
          <w:szCs w:val="24"/>
          <w:shd w:val="clear" w:color="auto" w:fill="FFFFFF"/>
          <w:lang w:val="hy-AM"/>
        </w:rPr>
      </w:pPr>
      <w:r w:rsidRPr="00873864">
        <w:rPr>
          <w:rFonts w:ascii="GHEA Grapalat" w:hAnsi="GHEA Grapalat"/>
          <w:color w:val="000000"/>
          <w:sz w:val="24"/>
          <w:szCs w:val="24"/>
          <w:shd w:val="clear" w:color="auto" w:fill="FFFFFF"/>
          <w:lang w:val="hy-AM"/>
        </w:rPr>
        <w:t>Ն</w:t>
      </w:r>
      <w:r w:rsidR="00494152">
        <w:rPr>
          <w:rFonts w:ascii="GHEA Grapalat" w:hAnsi="GHEA Grapalat"/>
          <w:color w:val="000000"/>
          <w:sz w:val="24"/>
          <w:szCs w:val="24"/>
          <w:shd w:val="clear" w:color="auto" w:fill="FFFFFF"/>
          <w:lang w:val="hy-AM"/>
        </w:rPr>
        <w:t>ե</w:t>
      </w:r>
      <w:r w:rsidRPr="00873864">
        <w:rPr>
          <w:rFonts w:ascii="GHEA Grapalat" w:hAnsi="GHEA Grapalat"/>
          <w:color w:val="000000"/>
          <w:sz w:val="24"/>
          <w:szCs w:val="24"/>
          <w:shd w:val="clear" w:color="auto" w:fill="FFFFFF"/>
          <w:lang w:val="hy-AM"/>
        </w:rPr>
        <w:t xml:space="preserve">րկայացված իրավիճակը հարկ է քննարկել </w:t>
      </w:r>
      <w:r w:rsidR="00DB4CB5" w:rsidRPr="00873864">
        <w:rPr>
          <w:rFonts w:ascii="GHEA Grapalat" w:hAnsi="GHEA Grapalat"/>
          <w:color w:val="000000"/>
          <w:sz w:val="24"/>
          <w:szCs w:val="24"/>
          <w:shd w:val="clear" w:color="auto" w:fill="FFFFFF"/>
          <w:lang w:val="hy-AM"/>
        </w:rPr>
        <w:t>մարդու մի շարք հիմնական իրավունքների իրացման հնարավորության լույսի ներքո:</w:t>
      </w:r>
    </w:p>
    <w:p w14:paraId="51809736" w14:textId="7E28A8CF" w:rsidR="00DB4CB5" w:rsidRDefault="006929BD" w:rsidP="00517621">
      <w:pPr>
        <w:spacing w:after="0" w:line="360" w:lineRule="auto"/>
        <w:ind w:firstLine="630"/>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 xml:space="preserve">Այսպես, </w:t>
      </w:r>
      <w:r w:rsidR="00DB4CB5" w:rsidRPr="00476369">
        <w:rPr>
          <w:rFonts w:ascii="GHEA Grapalat" w:hAnsi="GHEA Grapalat"/>
          <w:color w:val="000000"/>
          <w:sz w:val="24"/>
          <w:szCs w:val="24"/>
          <w:shd w:val="clear" w:color="auto" w:fill="FFFFFF"/>
          <w:lang w:val="hy-AM"/>
        </w:rPr>
        <w:t>Սահմանադրության 61-րդ և 63-րդ հոդվածները համապատասխանաբար սահմանում են դ</w:t>
      </w:r>
      <w:r w:rsidR="00DB4CB5" w:rsidRPr="00214F78">
        <w:rPr>
          <w:rFonts w:ascii="GHEA Grapalat" w:hAnsi="GHEA Grapalat"/>
          <w:color w:val="000000"/>
          <w:sz w:val="24"/>
          <w:szCs w:val="24"/>
          <w:shd w:val="clear" w:color="auto" w:fill="FFFFFF"/>
          <w:lang w:val="hy-AM"/>
        </w:rPr>
        <w:t>ատական</w:t>
      </w:r>
      <w:r w:rsidR="00EA06CF" w:rsidRPr="00CA091D">
        <w:rPr>
          <w:rFonts w:ascii="GHEA Grapalat" w:hAnsi="GHEA Grapalat"/>
          <w:color w:val="000000"/>
          <w:sz w:val="24"/>
          <w:szCs w:val="24"/>
          <w:shd w:val="clear" w:color="auto" w:fill="FFFFFF"/>
          <w:lang w:val="hy-AM"/>
        </w:rPr>
        <w:t xml:space="preserve"> </w:t>
      </w:r>
      <w:r w:rsidR="00DB4CB5" w:rsidRPr="00214F78">
        <w:rPr>
          <w:rFonts w:ascii="GHEA Grapalat" w:hAnsi="GHEA Grapalat"/>
          <w:color w:val="000000"/>
          <w:sz w:val="24"/>
          <w:szCs w:val="24"/>
          <w:shd w:val="clear" w:color="auto" w:fill="FFFFFF"/>
          <w:lang w:val="hy-AM"/>
        </w:rPr>
        <w:t>պաշտպանության</w:t>
      </w:r>
      <w:r w:rsidR="00DB4CB5" w:rsidRPr="00CA091D">
        <w:rPr>
          <w:rFonts w:ascii="GHEA Grapalat" w:hAnsi="GHEA Grapalat"/>
          <w:color w:val="000000"/>
          <w:sz w:val="24"/>
          <w:szCs w:val="24"/>
          <w:shd w:val="clear" w:color="auto" w:fill="FFFFFF"/>
          <w:lang w:val="hy-AM"/>
        </w:rPr>
        <w:t xml:space="preserve">, </w:t>
      </w:r>
      <w:r w:rsidR="00DB4CB5" w:rsidRPr="00214F78">
        <w:rPr>
          <w:rFonts w:ascii="GHEA Grapalat" w:hAnsi="GHEA Grapalat"/>
          <w:color w:val="000000"/>
          <w:sz w:val="24"/>
          <w:szCs w:val="24"/>
          <w:shd w:val="clear" w:color="auto" w:fill="FFFFFF"/>
          <w:lang w:val="hy-AM"/>
        </w:rPr>
        <w:t>մարդու իրավունքների</w:t>
      </w:r>
      <w:r w:rsidR="00EA06CF" w:rsidRPr="00CA091D">
        <w:rPr>
          <w:rFonts w:ascii="GHEA Grapalat" w:hAnsi="GHEA Grapalat"/>
          <w:color w:val="000000"/>
          <w:sz w:val="24"/>
          <w:szCs w:val="24"/>
          <w:shd w:val="clear" w:color="auto" w:fill="FFFFFF"/>
          <w:lang w:val="hy-AM"/>
        </w:rPr>
        <w:t xml:space="preserve"> </w:t>
      </w:r>
      <w:r w:rsidR="00DB4CB5" w:rsidRPr="00214F78">
        <w:rPr>
          <w:rFonts w:ascii="GHEA Grapalat" w:hAnsi="GHEA Grapalat"/>
          <w:color w:val="000000"/>
          <w:sz w:val="24"/>
          <w:szCs w:val="24"/>
          <w:shd w:val="clear" w:color="auto" w:fill="FFFFFF"/>
          <w:lang w:val="hy-AM"/>
        </w:rPr>
        <w:t>պաշտպանության</w:t>
      </w:r>
      <w:r w:rsidR="00EA06CF" w:rsidRPr="00CA091D">
        <w:rPr>
          <w:rFonts w:ascii="GHEA Grapalat" w:hAnsi="GHEA Grapalat"/>
          <w:color w:val="000000"/>
          <w:sz w:val="24"/>
          <w:szCs w:val="24"/>
          <w:shd w:val="clear" w:color="auto" w:fill="FFFFFF"/>
          <w:lang w:val="hy-AM"/>
        </w:rPr>
        <w:t xml:space="preserve"> </w:t>
      </w:r>
      <w:r w:rsidR="00DB4CB5" w:rsidRPr="00214F78">
        <w:rPr>
          <w:rFonts w:ascii="GHEA Grapalat" w:hAnsi="GHEA Grapalat"/>
          <w:color w:val="000000"/>
          <w:sz w:val="24"/>
          <w:szCs w:val="24"/>
          <w:shd w:val="clear" w:color="auto" w:fill="FFFFFF"/>
          <w:lang w:val="hy-AM"/>
        </w:rPr>
        <w:t>միջազգային</w:t>
      </w:r>
      <w:r w:rsidR="00EA06CF" w:rsidRPr="00CA091D">
        <w:rPr>
          <w:rFonts w:ascii="GHEA Grapalat" w:hAnsi="GHEA Grapalat"/>
          <w:color w:val="000000"/>
          <w:sz w:val="24"/>
          <w:szCs w:val="24"/>
          <w:shd w:val="clear" w:color="auto" w:fill="FFFFFF"/>
          <w:lang w:val="hy-AM"/>
        </w:rPr>
        <w:t xml:space="preserve"> </w:t>
      </w:r>
      <w:r w:rsidR="00DB4CB5" w:rsidRPr="00214F78">
        <w:rPr>
          <w:rFonts w:ascii="GHEA Grapalat" w:hAnsi="GHEA Grapalat"/>
          <w:color w:val="000000"/>
          <w:sz w:val="24"/>
          <w:szCs w:val="24"/>
          <w:shd w:val="clear" w:color="auto" w:fill="FFFFFF"/>
          <w:lang w:val="hy-AM"/>
        </w:rPr>
        <w:t>մարմիններ</w:t>
      </w:r>
      <w:r w:rsidR="00EA06CF" w:rsidRPr="00CA091D">
        <w:rPr>
          <w:rFonts w:ascii="GHEA Grapalat" w:hAnsi="GHEA Grapalat"/>
          <w:color w:val="000000"/>
          <w:sz w:val="24"/>
          <w:szCs w:val="24"/>
          <w:shd w:val="clear" w:color="auto" w:fill="FFFFFF"/>
          <w:lang w:val="hy-AM"/>
        </w:rPr>
        <w:t xml:space="preserve"> </w:t>
      </w:r>
      <w:r w:rsidR="00DB4CB5" w:rsidRPr="00214F78">
        <w:rPr>
          <w:rFonts w:ascii="GHEA Grapalat" w:hAnsi="GHEA Grapalat"/>
          <w:color w:val="000000"/>
          <w:sz w:val="24"/>
          <w:szCs w:val="24"/>
          <w:shd w:val="clear" w:color="auto" w:fill="FFFFFF"/>
          <w:lang w:val="hy-AM"/>
        </w:rPr>
        <w:t>դիմելու և արդար</w:t>
      </w:r>
      <w:r w:rsidR="00EA06CF" w:rsidRPr="00CA091D">
        <w:rPr>
          <w:rFonts w:ascii="GHEA Grapalat" w:hAnsi="GHEA Grapalat"/>
          <w:color w:val="000000"/>
          <w:sz w:val="24"/>
          <w:szCs w:val="24"/>
          <w:shd w:val="clear" w:color="auto" w:fill="FFFFFF"/>
          <w:lang w:val="hy-AM"/>
        </w:rPr>
        <w:t xml:space="preserve"> </w:t>
      </w:r>
      <w:r w:rsidR="00DB4CB5" w:rsidRPr="00214F78">
        <w:rPr>
          <w:rFonts w:ascii="GHEA Grapalat" w:hAnsi="GHEA Grapalat"/>
          <w:color w:val="000000"/>
          <w:sz w:val="24"/>
          <w:szCs w:val="24"/>
          <w:shd w:val="clear" w:color="auto" w:fill="FFFFFF"/>
          <w:lang w:val="hy-AM"/>
        </w:rPr>
        <w:t>դատաքննության</w:t>
      </w:r>
      <w:r w:rsidR="00EA06CF" w:rsidRPr="00CA091D">
        <w:rPr>
          <w:rFonts w:ascii="GHEA Grapalat" w:hAnsi="GHEA Grapalat"/>
          <w:color w:val="000000"/>
          <w:sz w:val="24"/>
          <w:szCs w:val="24"/>
          <w:shd w:val="clear" w:color="auto" w:fill="FFFFFF"/>
          <w:lang w:val="hy-AM"/>
        </w:rPr>
        <w:t xml:space="preserve"> </w:t>
      </w:r>
      <w:r w:rsidR="00DB4CB5" w:rsidRPr="00214F78">
        <w:rPr>
          <w:rFonts w:ascii="GHEA Grapalat" w:hAnsi="GHEA Grapalat"/>
          <w:color w:val="000000"/>
          <w:sz w:val="24"/>
          <w:szCs w:val="24"/>
          <w:shd w:val="clear" w:color="auto" w:fill="FFFFFF"/>
          <w:lang w:val="hy-AM"/>
        </w:rPr>
        <w:t>իրավունք</w:t>
      </w:r>
      <w:r>
        <w:rPr>
          <w:rFonts w:ascii="GHEA Grapalat" w:hAnsi="GHEA Grapalat"/>
          <w:color w:val="000000"/>
          <w:sz w:val="24"/>
          <w:szCs w:val="24"/>
          <w:shd w:val="clear" w:color="auto" w:fill="FFFFFF"/>
          <w:lang w:val="hy-AM"/>
        </w:rPr>
        <w:t>ները</w:t>
      </w:r>
      <w:r w:rsidR="00DB4CB5" w:rsidRPr="00214F78">
        <w:rPr>
          <w:rFonts w:ascii="GHEA Grapalat" w:hAnsi="GHEA Grapalat"/>
          <w:color w:val="000000"/>
          <w:sz w:val="24"/>
          <w:szCs w:val="24"/>
          <w:shd w:val="clear" w:color="auto" w:fill="FFFFFF"/>
          <w:lang w:val="hy-AM"/>
        </w:rPr>
        <w:t xml:space="preserve">: Բնականաբար, մարդու </w:t>
      </w:r>
      <w:r w:rsidR="00DB4CB5" w:rsidRPr="00CA091D">
        <w:rPr>
          <w:rFonts w:ascii="GHEA Grapalat" w:hAnsi="GHEA Grapalat"/>
          <w:color w:val="000000"/>
          <w:sz w:val="24"/>
          <w:szCs w:val="24"/>
          <w:shd w:val="clear" w:color="auto" w:fill="FFFFFF"/>
          <w:lang w:val="hy-AM"/>
        </w:rPr>
        <w:t>իրավունքների և ազատությունների արդյունավետ դատական պաշտպանության իրավունքը, մի շարք</w:t>
      </w:r>
      <w:r>
        <w:rPr>
          <w:rFonts w:ascii="GHEA Grapalat" w:hAnsi="GHEA Grapalat"/>
          <w:color w:val="000000"/>
          <w:sz w:val="24"/>
          <w:szCs w:val="24"/>
          <w:shd w:val="clear" w:color="auto" w:fill="FFFFFF"/>
          <w:lang w:val="hy-AM"/>
        </w:rPr>
        <w:t xml:space="preserve"> հիմնական տարրերից</w:t>
      </w:r>
      <w:r w:rsidR="00DB4CB5" w:rsidRPr="00CA091D">
        <w:rPr>
          <w:rFonts w:ascii="GHEA Grapalat" w:hAnsi="GHEA Grapalat"/>
          <w:color w:val="000000"/>
          <w:sz w:val="24"/>
          <w:szCs w:val="24"/>
          <w:shd w:val="clear" w:color="auto" w:fill="FFFFFF"/>
          <w:lang w:val="hy-AM"/>
        </w:rPr>
        <w:t xml:space="preserve"> զատ, </w:t>
      </w:r>
      <w:r w:rsidR="00B4507D">
        <w:rPr>
          <w:rFonts w:ascii="GHEA Grapalat" w:hAnsi="GHEA Grapalat"/>
          <w:color w:val="000000"/>
          <w:sz w:val="24"/>
          <w:szCs w:val="24"/>
          <w:shd w:val="clear" w:color="auto" w:fill="FFFFFF"/>
          <w:lang w:val="hy-AM"/>
        </w:rPr>
        <w:t>ներառում</w:t>
      </w:r>
      <w:r w:rsidR="00DB4CB5" w:rsidRPr="00CA091D">
        <w:rPr>
          <w:rFonts w:ascii="GHEA Grapalat" w:hAnsi="GHEA Grapalat"/>
          <w:color w:val="000000"/>
          <w:sz w:val="24"/>
          <w:szCs w:val="24"/>
          <w:shd w:val="clear" w:color="auto" w:fill="FFFFFF"/>
          <w:lang w:val="hy-AM"/>
        </w:rPr>
        <w:t xml:space="preserve"> է</w:t>
      </w:r>
      <w:r w:rsidR="00B4507D">
        <w:rPr>
          <w:rFonts w:ascii="GHEA Grapalat" w:hAnsi="GHEA Grapalat"/>
          <w:color w:val="000000"/>
          <w:sz w:val="24"/>
          <w:szCs w:val="24"/>
          <w:shd w:val="clear" w:color="auto" w:fill="FFFFFF"/>
          <w:lang w:val="hy-AM"/>
        </w:rPr>
        <w:t xml:space="preserve"> նաև</w:t>
      </w:r>
      <w:r w:rsidR="00DB4CB5" w:rsidRPr="00CA091D">
        <w:rPr>
          <w:rFonts w:ascii="GHEA Grapalat" w:hAnsi="GHEA Grapalat"/>
          <w:color w:val="000000"/>
          <w:sz w:val="24"/>
          <w:szCs w:val="24"/>
          <w:shd w:val="clear" w:color="auto" w:fill="FFFFFF"/>
          <w:lang w:val="hy-AM"/>
        </w:rPr>
        <w:t xml:space="preserve"> ողջամիտ ժամկետում գործի քննության իրավունքը:</w:t>
      </w:r>
      <w:r w:rsidR="00DB4CB5" w:rsidRPr="00212CE9">
        <w:rPr>
          <w:color w:val="000000"/>
          <w:lang w:val="hy-AM"/>
        </w:rPr>
        <w:t xml:space="preserve"> </w:t>
      </w:r>
      <w:r w:rsidR="00B4507D">
        <w:rPr>
          <w:rFonts w:ascii="GHEA Grapalat" w:hAnsi="GHEA Grapalat"/>
          <w:color w:val="000000"/>
          <w:sz w:val="24"/>
          <w:szCs w:val="24"/>
          <w:shd w:val="clear" w:color="auto" w:fill="FFFFFF"/>
          <w:lang w:val="hy-AM"/>
        </w:rPr>
        <w:t>Այս</w:t>
      </w:r>
      <w:r w:rsidR="00B4507D" w:rsidRPr="0055063F">
        <w:rPr>
          <w:rFonts w:ascii="GHEA Grapalat" w:hAnsi="GHEA Grapalat"/>
          <w:color w:val="000000"/>
          <w:sz w:val="24"/>
          <w:szCs w:val="24"/>
          <w:shd w:val="clear" w:color="auto" w:fill="FFFFFF"/>
          <w:lang w:val="hy-AM"/>
        </w:rPr>
        <w:t xml:space="preserve"> </w:t>
      </w:r>
      <w:r w:rsidR="0055063F" w:rsidRPr="0055063F">
        <w:rPr>
          <w:rFonts w:ascii="GHEA Grapalat" w:hAnsi="GHEA Grapalat"/>
          <w:color w:val="000000"/>
          <w:sz w:val="24"/>
          <w:szCs w:val="24"/>
          <w:shd w:val="clear" w:color="auto" w:fill="FFFFFF"/>
          <w:lang w:val="hy-AM"/>
        </w:rPr>
        <w:t xml:space="preserve">իրավունքների </w:t>
      </w:r>
      <w:r w:rsidR="00B4507D">
        <w:rPr>
          <w:rFonts w:ascii="GHEA Grapalat" w:hAnsi="GHEA Grapalat"/>
          <w:color w:val="000000"/>
          <w:sz w:val="24"/>
          <w:szCs w:val="24"/>
          <w:shd w:val="clear" w:color="auto" w:fill="FFFFFF"/>
          <w:lang w:val="hy-AM"/>
        </w:rPr>
        <w:t>լիարժեք</w:t>
      </w:r>
      <w:r w:rsidR="0055063F" w:rsidRPr="0055063F">
        <w:rPr>
          <w:rFonts w:ascii="GHEA Grapalat" w:hAnsi="GHEA Grapalat"/>
          <w:color w:val="000000"/>
          <w:sz w:val="24"/>
          <w:szCs w:val="24"/>
          <w:shd w:val="clear" w:color="auto" w:fill="FFFFFF"/>
          <w:lang w:val="hy-AM"/>
        </w:rPr>
        <w:t xml:space="preserve"> իրացման </w:t>
      </w:r>
      <w:proofErr w:type="spellStart"/>
      <w:r w:rsidR="00B4507D">
        <w:rPr>
          <w:rFonts w:ascii="GHEA Grapalat" w:hAnsi="GHEA Grapalat"/>
          <w:color w:val="000000"/>
          <w:sz w:val="24"/>
          <w:szCs w:val="24"/>
          <w:shd w:val="clear" w:color="auto" w:fill="FFFFFF"/>
          <w:lang w:val="hy-AM"/>
        </w:rPr>
        <w:t>կարևությունն</w:t>
      </w:r>
      <w:proofErr w:type="spellEnd"/>
      <w:r w:rsidR="00B4507D">
        <w:rPr>
          <w:rFonts w:ascii="GHEA Grapalat" w:hAnsi="GHEA Grapalat"/>
          <w:color w:val="000000"/>
          <w:sz w:val="24"/>
          <w:szCs w:val="24"/>
          <w:shd w:val="clear" w:color="auto" w:fill="FFFFFF"/>
          <w:lang w:val="hy-AM"/>
        </w:rPr>
        <w:t xml:space="preserve"> ընդգծել է</w:t>
      </w:r>
      <w:r w:rsidR="0055063F" w:rsidRPr="0055063F">
        <w:rPr>
          <w:rFonts w:ascii="GHEA Grapalat" w:hAnsi="GHEA Grapalat"/>
          <w:color w:val="000000"/>
          <w:sz w:val="24"/>
          <w:szCs w:val="24"/>
          <w:shd w:val="clear" w:color="auto" w:fill="FFFFFF"/>
          <w:lang w:val="hy-AM"/>
        </w:rPr>
        <w:t xml:space="preserve"> նաև Սահմանադրական դատարանը</w:t>
      </w:r>
      <w:r w:rsidR="00A6454A">
        <w:rPr>
          <w:rFonts w:ascii="GHEA Grapalat" w:hAnsi="GHEA Grapalat"/>
          <w:color w:val="000000"/>
          <w:sz w:val="24"/>
          <w:szCs w:val="24"/>
          <w:shd w:val="clear" w:color="auto" w:fill="FFFFFF"/>
          <w:lang w:val="hy-AM"/>
        </w:rPr>
        <w:t>՝</w:t>
      </w:r>
      <w:r w:rsidR="00183890">
        <w:rPr>
          <w:rFonts w:ascii="GHEA Grapalat" w:hAnsi="GHEA Grapalat"/>
          <w:color w:val="000000"/>
          <w:sz w:val="24"/>
          <w:szCs w:val="24"/>
          <w:shd w:val="clear" w:color="auto" w:fill="FFFFFF"/>
          <w:lang w:val="hy-AM"/>
        </w:rPr>
        <w:t xml:space="preserve"> </w:t>
      </w:r>
      <w:r w:rsidR="0055063F" w:rsidRPr="0055063F">
        <w:rPr>
          <w:rFonts w:ascii="GHEA Grapalat" w:hAnsi="GHEA Grapalat"/>
          <w:color w:val="000000"/>
          <w:sz w:val="24"/>
          <w:szCs w:val="24"/>
          <w:shd w:val="clear" w:color="auto" w:fill="FFFFFF"/>
          <w:lang w:val="hy-AM"/>
        </w:rPr>
        <w:t xml:space="preserve">հստակ սահմանելով բողոքարկման ինստիտուտի </w:t>
      </w:r>
      <w:r w:rsidR="0055063F" w:rsidRPr="0055063F">
        <w:rPr>
          <w:rFonts w:ascii="GHEA Grapalat" w:hAnsi="GHEA Grapalat"/>
          <w:color w:val="000000"/>
          <w:sz w:val="24"/>
          <w:szCs w:val="24"/>
          <w:shd w:val="clear" w:color="auto" w:fill="FFFFFF"/>
          <w:lang w:val="hy-AM"/>
        </w:rPr>
        <w:lastRenderedPageBreak/>
        <w:t xml:space="preserve">արդյունավետ գործելու համար օրենսդրական </w:t>
      </w:r>
      <w:proofErr w:type="spellStart"/>
      <w:r w:rsidR="0055063F" w:rsidRPr="0055063F">
        <w:rPr>
          <w:rFonts w:ascii="GHEA Grapalat" w:hAnsi="GHEA Grapalat"/>
          <w:color w:val="000000"/>
          <w:sz w:val="24"/>
          <w:szCs w:val="24"/>
          <w:shd w:val="clear" w:color="auto" w:fill="FFFFFF"/>
          <w:lang w:val="hy-AM"/>
        </w:rPr>
        <w:t>կարգավորումների</w:t>
      </w:r>
      <w:proofErr w:type="spellEnd"/>
      <w:r w:rsidR="0055063F" w:rsidRPr="0055063F">
        <w:rPr>
          <w:rFonts w:ascii="GHEA Grapalat" w:hAnsi="GHEA Grapalat"/>
          <w:color w:val="000000"/>
          <w:sz w:val="24"/>
          <w:szCs w:val="24"/>
          <w:shd w:val="clear" w:color="auto" w:fill="FFFFFF"/>
          <w:lang w:val="hy-AM"/>
        </w:rPr>
        <w:t xml:space="preserve"> առկայության անհրաժեշտությունը:</w:t>
      </w:r>
    </w:p>
    <w:p w14:paraId="4619E17F" w14:textId="699CD4E1" w:rsidR="00A6454A" w:rsidRPr="00E37C01" w:rsidRDefault="00475BA9" w:rsidP="00A6454A">
      <w:pPr>
        <w:spacing w:after="0" w:line="360" w:lineRule="auto"/>
        <w:ind w:firstLine="630"/>
        <w:jc w:val="both"/>
        <w:rPr>
          <w:rFonts w:ascii="GHEA Grapalat" w:hAnsi="GHEA Grapalat"/>
          <w:b/>
          <w:color w:val="000000"/>
          <w:sz w:val="24"/>
          <w:szCs w:val="24"/>
          <w:shd w:val="clear" w:color="auto" w:fill="FFFFFF"/>
          <w:lang w:val="hy-AM"/>
        </w:rPr>
      </w:pPr>
      <w:r>
        <w:rPr>
          <w:rFonts w:ascii="GHEA Grapalat" w:hAnsi="GHEA Grapalat"/>
          <w:color w:val="000000"/>
          <w:sz w:val="24"/>
          <w:szCs w:val="24"/>
          <w:shd w:val="clear" w:color="auto" w:fill="FFFFFF"/>
          <w:lang w:val="hy-AM"/>
        </w:rPr>
        <w:t>Այսպես</w:t>
      </w:r>
      <w:r w:rsidR="00083050">
        <w:rPr>
          <w:rFonts w:ascii="GHEA Grapalat" w:hAnsi="GHEA Grapalat"/>
          <w:color w:val="000000"/>
          <w:sz w:val="24"/>
          <w:szCs w:val="24"/>
          <w:shd w:val="clear" w:color="auto" w:fill="FFFFFF"/>
          <w:lang w:val="hy-AM"/>
        </w:rPr>
        <w:t>,</w:t>
      </w:r>
      <w:r>
        <w:rPr>
          <w:rFonts w:ascii="GHEA Grapalat" w:hAnsi="GHEA Grapalat"/>
          <w:color w:val="000000"/>
          <w:sz w:val="24"/>
          <w:szCs w:val="24"/>
          <w:shd w:val="clear" w:color="auto" w:fill="FFFFFF"/>
          <w:lang w:val="hy-AM"/>
        </w:rPr>
        <w:t xml:space="preserve"> 2008 թվականի ապրիլի 22-ի </w:t>
      </w:r>
      <w:r w:rsidR="00A6454A" w:rsidRPr="00E37C01">
        <w:rPr>
          <w:rFonts w:ascii="GHEA Grapalat" w:hAnsi="GHEA Grapalat"/>
          <w:color w:val="000000"/>
          <w:sz w:val="24"/>
          <w:szCs w:val="24"/>
          <w:shd w:val="clear" w:color="auto" w:fill="FFFFFF"/>
          <w:lang w:val="hy-AM"/>
        </w:rPr>
        <w:t>ՍԴՈ</w:t>
      </w:r>
      <w:r w:rsidRPr="00E37C01">
        <w:rPr>
          <w:rFonts w:ascii="GHEA Grapalat" w:hAnsi="GHEA Grapalat"/>
          <w:color w:val="000000"/>
          <w:sz w:val="24"/>
          <w:szCs w:val="24"/>
          <w:shd w:val="clear" w:color="auto" w:fill="FFFFFF"/>
          <w:lang w:val="hy-AM"/>
        </w:rPr>
        <w:t xml:space="preserve">–752 </w:t>
      </w:r>
      <w:r w:rsidRPr="00475BA9">
        <w:rPr>
          <w:rFonts w:ascii="GHEA Grapalat" w:hAnsi="GHEA Grapalat"/>
          <w:color w:val="000000"/>
          <w:sz w:val="24"/>
          <w:szCs w:val="24"/>
          <w:shd w:val="clear" w:color="auto" w:fill="FFFFFF"/>
          <w:lang w:val="hy-AM"/>
        </w:rPr>
        <w:t>որոշմամ</w:t>
      </w:r>
      <w:r w:rsidRPr="00E37C01">
        <w:rPr>
          <w:rFonts w:ascii="GHEA Grapalat" w:hAnsi="GHEA Grapalat"/>
          <w:color w:val="000000"/>
          <w:sz w:val="24"/>
          <w:szCs w:val="24"/>
          <w:shd w:val="clear" w:color="auto" w:fill="FFFFFF"/>
          <w:lang w:val="hy-AM"/>
        </w:rPr>
        <w:t>բ</w:t>
      </w:r>
      <w:r>
        <w:rPr>
          <w:rFonts w:ascii="GHEA Grapalat" w:hAnsi="GHEA Grapalat"/>
          <w:color w:val="000000"/>
          <w:sz w:val="24"/>
          <w:szCs w:val="24"/>
          <w:shd w:val="clear" w:color="auto" w:fill="FFFFFF"/>
          <w:lang w:val="hy-AM"/>
        </w:rPr>
        <w:t xml:space="preserve"> դատարանը նշել է, որ </w:t>
      </w:r>
      <w:r w:rsidR="00A6454A" w:rsidRPr="00E37C01">
        <w:rPr>
          <w:rFonts w:ascii="GHEA Grapalat" w:hAnsi="GHEA Grapalat"/>
          <w:color w:val="000000"/>
          <w:sz w:val="24"/>
          <w:szCs w:val="24"/>
          <w:shd w:val="clear" w:color="auto" w:fill="FFFFFF"/>
          <w:lang w:val="hy-AM"/>
        </w:rPr>
        <w:t xml:space="preserve">յուրաքանչյուր </w:t>
      </w:r>
      <w:proofErr w:type="spellStart"/>
      <w:r w:rsidR="00A6454A" w:rsidRPr="00E37C01">
        <w:rPr>
          <w:rFonts w:ascii="GHEA Grapalat" w:hAnsi="GHEA Grapalat"/>
          <w:color w:val="000000"/>
          <w:sz w:val="24"/>
          <w:szCs w:val="24"/>
          <w:shd w:val="clear" w:color="auto" w:fill="FFFFFF"/>
          <w:lang w:val="hy-AM"/>
        </w:rPr>
        <w:t>ոք</w:t>
      </w:r>
      <w:proofErr w:type="spellEnd"/>
      <w:r w:rsidR="00A6454A" w:rsidRPr="00E37C01">
        <w:rPr>
          <w:rFonts w:ascii="GHEA Grapalat" w:hAnsi="GHEA Grapalat"/>
          <w:color w:val="000000"/>
          <w:sz w:val="24"/>
          <w:szCs w:val="24"/>
          <w:shd w:val="clear" w:color="auto" w:fill="FFFFFF"/>
          <w:lang w:val="hy-AM"/>
        </w:rPr>
        <w:t xml:space="preserve"> ունի իր իրավունքների և ազատությունների դատական պաշտպանության արդյունավետ միջոցների, </w:t>
      </w:r>
      <w:r w:rsidR="00A6454A" w:rsidRPr="00E37C01">
        <w:rPr>
          <w:rFonts w:ascii="GHEA Grapalat" w:hAnsi="GHEA Grapalat"/>
          <w:b/>
          <w:color w:val="000000"/>
          <w:sz w:val="24"/>
          <w:szCs w:val="24"/>
          <w:shd w:val="clear" w:color="auto" w:fill="FFFFFF"/>
          <w:lang w:val="hy-AM"/>
        </w:rPr>
        <w:t>ինչպես նաև դատարանի կողմից ողջամիտ ժամկետում իր գործի հրապարակային քննության իրավունք</w:t>
      </w:r>
      <w:r w:rsidR="00A6454A" w:rsidRPr="00E37C01">
        <w:rPr>
          <w:rFonts w:ascii="GHEA Grapalat" w:hAnsi="GHEA Grapalat"/>
          <w:color w:val="000000"/>
          <w:sz w:val="24"/>
          <w:szCs w:val="24"/>
          <w:shd w:val="clear" w:color="auto" w:fill="FFFFFF"/>
          <w:lang w:val="hy-AM"/>
        </w:rPr>
        <w:t xml:space="preserve">, որն ամրագրված է նաև Մարդու իրավունքների և հիմնարար ազատությունների պաշտպանության մասին կոնվենցիայի 6 հոդվածում։ </w:t>
      </w:r>
      <w:r>
        <w:rPr>
          <w:rFonts w:ascii="GHEA Grapalat" w:hAnsi="GHEA Grapalat"/>
          <w:color w:val="000000"/>
          <w:sz w:val="24"/>
          <w:szCs w:val="24"/>
          <w:shd w:val="clear" w:color="auto" w:fill="FFFFFF"/>
          <w:lang w:val="hy-AM"/>
        </w:rPr>
        <w:t>Ըստ դատարանի՝ դ</w:t>
      </w:r>
      <w:r w:rsidR="00A6454A" w:rsidRPr="00E37C01">
        <w:rPr>
          <w:rFonts w:ascii="GHEA Grapalat" w:hAnsi="GHEA Grapalat"/>
          <w:color w:val="000000"/>
          <w:sz w:val="24"/>
          <w:szCs w:val="24"/>
          <w:shd w:val="clear" w:color="auto" w:fill="FFFFFF"/>
          <w:lang w:val="hy-AM"/>
        </w:rPr>
        <w:t xml:space="preserve">ատավարական ժամկետների ինստիտուտն ընդհանրապես կոչված է երաշխավորելու անձանց իրավունքների և ազատությունների դատական պաշտպանության սահմանադրական վերոհիշյալ իրավունքի արդյունավետ իրացումը։ </w:t>
      </w:r>
      <w:r>
        <w:rPr>
          <w:rFonts w:ascii="GHEA Grapalat" w:hAnsi="GHEA Grapalat"/>
          <w:color w:val="000000"/>
          <w:sz w:val="24"/>
          <w:szCs w:val="24"/>
          <w:shd w:val="clear" w:color="auto" w:fill="FFFFFF"/>
          <w:lang w:val="hy-AM"/>
        </w:rPr>
        <w:t xml:space="preserve">Դատարանը փաստել է, որ </w:t>
      </w:r>
      <w:r w:rsidRPr="00E37C01">
        <w:rPr>
          <w:rFonts w:ascii="GHEA Grapalat" w:hAnsi="GHEA Grapalat"/>
          <w:b/>
          <w:color w:val="000000"/>
          <w:sz w:val="24"/>
          <w:szCs w:val="24"/>
          <w:shd w:val="clear" w:color="auto" w:fill="FFFFFF"/>
          <w:lang w:val="hy-AM"/>
        </w:rPr>
        <w:t>ա</w:t>
      </w:r>
      <w:r w:rsidR="00A6454A" w:rsidRPr="00E37C01">
        <w:rPr>
          <w:rFonts w:ascii="GHEA Grapalat" w:hAnsi="GHEA Grapalat"/>
          <w:b/>
          <w:color w:val="000000"/>
          <w:sz w:val="24"/>
          <w:szCs w:val="24"/>
          <w:shd w:val="clear" w:color="auto" w:fill="FFFFFF"/>
          <w:lang w:val="hy-AM"/>
        </w:rPr>
        <w:t xml:space="preserve">յն օրենքով կամ դատարանի կողմից նշանակված որոշակի ժամանակահատված է, որի ընթացքում դատարանը, կողմերը և գործի մյուս մասնակիցներն իրավունք ունեն (պարտավոր են) կատարելու օրենքով նախատեսված դատավարական գործողություններ։ Միաժամանակ, որոշակի ժամկետով այդպիսի գործողությունների կատարման սահմանափակումը դատավարական հարաբերությունների կայունությունը, որոշակիությունը, հստակությունը, դատավարական սկզբունքների պահպանումը, գործով բազմակողմանի և օբյեկտիվ քննությունը, ի վերջո, արդարադատության արդյունավետությունն ապահովող և անձանց խախտված իրավունքները ողջամիտ ժամկետում վերականգնելու </w:t>
      </w:r>
      <w:proofErr w:type="spellStart"/>
      <w:r w:rsidR="00A6454A" w:rsidRPr="00E37C01">
        <w:rPr>
          <w:rFonts w:ascii="GHEA Grapalat" w:hAnsi="GHEA Grapalat"/>
          <w:b/>
          <w:color w:val="000000"/>
          <w:sz w:val="24"/>
          <w:szCs w:val="24"/>
          <w:shd w:val="clear" w:color="auto" w:fill="FFFFFF"/>
          <w:lang w:val="hy-AM"/>
        </w:rPr>
        <w:t>կարևոր</w:t>
      </w:r>
      <w:proofErr w:type="spellEnd"/>
      <w:r w:rsidR="00A6454A" w:rsidRPr="00E37C01">
        <w:rPr>
          <w:rFonts w:ascii="GHEA Grapalat" w:hAnsi="GHEA Grapalat"/>
          <w:b/>
          <w:color w:val="000000"/>
          <w:sz w:val="24"/>
          <w:szCs w:val="24"/>
          <w:shd w:val="clear" w:color="auto" w:fill="FFFFFF"/>
          <w:lang w:val="hy-AM"/>
        </w:rPr>
        <w:t xml:space="preserve"> երաշխիք է։</w:t>
      </w:r>
    </w:p>
    <w:p w14:paraId="7DEDD424" w14:textId="43EE5731" w:rsidR="00A6454A" w:rsidRPr="00A6454A" w:rsidRDefault="00A6454A" w:rsidP="00A6454A">
      <w:pPr>
        <w:spacing w:after="0" w:line="360" w:lineRule="auto"/>
        <w:ind w:firstLine="630"/>
        <w:jc w:val="both"/>
        <w:rPr>
          <w:rFonts w:ascii="GHEA Grapalat" w:hAnsi="GHEA Grapalat"/>
          <w:color w:val="000000"/>
          <w:sz w:val="24"/>
          <w:szCs w:val="24"/>
          <w:shd w:val="clear" w:color="auto" w:fill="FFFFFF"/>
          <w:lang w:val="hy-AM"/>
        </w:rPr>
      </w:pPr>
      <w:r w:rsidRPr="00E37C01">
        <w:rPr>
          <w:rFonts w:ascii="GHEA Grapalat" w:hAnsi="GHEA Grapalat"/>
          <w:color w:val="000000"/>
          <w:sz w:val="24"/>
          <w:szCs w:val="24"/>
          <w:shd w:val="clear" w:color="auto" w:fill="FFFFFF"/>
          <w:lang w:val="hy-AM"/>
        </w:rPr>
        <w:t xml:space="preserve">Գործի քննության «ողջամիտ ժամկետ» հասկացության բովանդակության բացահայտմանն է անդրադարձել նաև Մարդու իրավունքների </w:t>
      </w:r>
      <w:proofErr w:type="spellStart"/>
      <w:r w:rsidRPr="00E37C01">
        <w:rPr>
          <w:rFonts w:ascii="GHEA Grapalat" w:hAnsi="GHEA Grapalat"/>
          <w:color w:val="000000"/>
          <w:sz w:val="24"/>
          <w:szCs w:val="24"/>
          <w:shd w:val="clear" w:color="auto" w:fill="FFFFFF"/>
          <w:lang w:val="hy-AM"/>
        </w:rPr>
        <w:t>եվրոպական</w:t>
      </w:r>
      <w:proofErr w:type="spellEnd"/>
      <w:r w:rsidRPr="00E37C01">
        <w:rPr>
          <w:rFonts w:ascii="GHEA Grapalat" w:hAnsi="GHEA Grapalat"/>
          <w:color w:val="000000"/>
          <w:sz w:val="24"/>
          <w:szCs w:val="24"/>
          <w:shd w:val="clear" w:color="auto" w:fill="FFFFFF"/>
          <w:lang w:val="hy-AM"/>
        </w:rPr>
        <w:t xml:space="preserve"> դատարանը</w:t>
      </w:r>
      <w:r w:rsidR="00E37C01">
        <w:rPr>
          <w:rFonts w:ascii="GHEA Grapalat" w:hAnsi="GHEA Grapalat"/>
          <w:color w:val="000000"/>
          <w:sz w:val="24"/>
          <w:szCs w:val="24"/>
          <w:shd w:val="clear" w:color="auto" w:fill="FFFFFF"/>
          <w:lang w:val="hy-AM"/>
        </w:rPr>
        <w:t>,</w:t>
      </w:r>
      <w:r w:rsidR="004E099F" w:rsidRPr="004E099F">
        <w:rPr>
          <w:rFonts w:ascii="GHEA Grapalat" w:hAnsi="GHEA Grapalat"/>
          <w:color w:val="000000"/>
          <w:sz w:val="24"/>
          <w:szCs w:val="24"/>
          <w:shd w:val="clear" w:color="auto" w:fill="FFFFFF"/>
          <w:lang w:val="hy-AM"/>
        </w:rPr>
        <w:t xml:space="preserve"> </w:t>
      </w:r>
      <w:proofErr w:type="spellStart"/>
      <w:r w:rsidR="00083050">
        <w:rPr>
          <w:rFonts w:ascii="GHEA Grapalat" w:hAnsi="GHEA Grapalat"/>
          <w:color w:val="000000"/>
          <w:sz w:val="24"/>
          <w:szCs w:val="24"/>
          <w:shd w:val="clear" w:color="auto" w:fill="FFFFFF"/>
          <w:lang w:val="hy-AM"/>
        </w:rPr>
        <w:t>նախադեպերից</w:t>
      </w:r>
      <w:proofErr w:type="spellEnd"/>
      <w:r w:rsidR="00083050">
        <w:rPr>
          <w:rFonts w:ascii="GHEA Grapalat" w:hAnsi="GHEA Grapalat"/>
          <w:color w:val="000000"/>
          <w:sz w:val="24"/>
          <w:szCs w:val="24"/>
          <w:shd w:val="clear" w:color="auto" w:fill="FFFFFF"/>
          <w:lang w:val="hy-AM"/>
        </w:rPr>
        <w:t xml:space="preserve"> մեկով նշելով, որ</w:t>
      </w:r>
      <w:r w:rsidRPr="00E37C01">
        <w:rPr>
          <w:rFonts w:ascii="GHEA Grapalat" w:hAnsi="GHEA Grapalat"/>
          <w:color w:val="000000"/>
          <w:sz w:val="24"/>
          <w:szCs w:val="24"/>
          <w:shd w:val="clear" w:color="auto" w:fill="FFFFFF"/>
          <w:lang w:val="hy-AM"/>
        </w:rPr>
        <w:t xml:space="preserve"> </w:t>
      </w:r>
      <w:r w:rsidR="004E099F">
        <w:rPr>
          <w:rFonts w:ascii="GHEA Grapalat" w:hAnsi="GHEA Grapalat"/>
          <w:color w:val="000000"/>
          <w:sz w:val="24"/>
          <w:szCs w:val="24"/>
          <w:shd w:val="clear" w:color="auto" w:fill="FFFFFF"/>
          <w:lang w:val="hy-AM"/>
        </w:rPr>
        <w:t>«Դ</w:t>
      </w:r>
      <w:r w:rsidRPr="00E37C01">
        <w:rPr>
          <w:rFonts w:ascii="GHEA Grapalat" w:hAnsi="GHEA Grapalat"/>
          <w:color w:val="000000"/>
          <w:sz w:val="24"/>
          <w:szCs w:val="24"/>
          <w:shd w:val="clear" w:color="auto" w:fill="FFFFFF"/>
          <w:lang w:val="hy-AM"/>
        </w:rPr>
        <w:t>ատա</w:t>
      </w:r>
      <w:r w:rsidR="00475BA9" w:rsidRPr="00475BA9">
        <w:rPr>
          <w:rFonts w:ascii="GHEA Grapalat" w:hAnsi="GHEA Grapalat"/>
          <w:color w:val="000000"/>
          <w:sz w:val="24"/>
          <w:szCs w:val="24"/>
          <w:shd w:val="clear" w:color="auto" w:fill="FFFFFF"/>
          <w:lang w:val="hy-AM"/>
        </w:rPr>
        <w:t>րանն</w:t>
      </w:r>
      <w:r w:rsidRPr="00E37C01">
        <w:rPr>
          <w:rFonts w:ascii="GHEA Grapalat" w:hAnsi="GHEA Grapalat"/>
          <w:color w:val="000000"/>
          <w:sz w:val="24"/>
          <w:szCs w:val="24"/>
          <w:shd w:val="clear" w:color="auto" w:fill="FFFFFF"/>
          <w:lang w:val="hy-AM"/>
        </w:rPr>
        <w:t xml:space="preserve"> իրազեկ է այն դժվարությունների մասին, որոնք երբեմն դանդաղեցնում են </w:t>
      </w:r>
      <w:r w:rsidR="00475BA9">
        <w:rPr>
          <w:rFonts w:ascii="GHEA Grapalat" w:hAnsi="GHEA Grapalat"/>
          <w:color w:val="000000"/>
          <w:sz w:val="24"/>
          <w:szCs w:val="24"/>
          <w:shd w:val="clear" w:color="auto" w:fill="FFFFFF"/>
          <w:lang w:val="hy-AM"/>
        </w:rPr>
        <w:t>(</w:t>
      </w:r>
      <w:r w:rsidRPr="00E37C01">
        <w:rPr>
          <w:rFonts w:ascii="GHEA Grapalat" w:hAnsi="GHEA Grapalat"/>
          <w:color w:val="000000"/>
          <w:sz w:val="24"/>
          <w:szCs w:val="24"/>
          <w:shd w:val="clear" w:color="auto" w:fill="FFFFFF"/>
          <w:lang w:val="hy-AM"/>
        </w:rPr>
        <w:t>...</w:t>
      </w:r>
      <w:r w:rsidR="00475BA9">
        <w:rPr>
          <w:rFonts w:ascii="GHEA Grapalat" w:hAnsi="GHEA Grapalat"/>
          <w:color w:val="000000"/>
          <w:sz w:val="24"/>
          <w:szCs w:val="24"/>
          <w:shd w:val="clear" w:color="auto" w:fill="FFFFFF"/>
          <w:lang w:val="hy-AM"/>
        </w:rPr>
        <w:t>)</w:t>
      </w:r>
      <w:r w:rsidRPr="00E37C01">
        <w:rPr>
          <w:rFonts w:ascii="GHEA Grapalat" w:hAnsi="GHEA Grapalat"/>
          <w:color w:val="000000"/>
          <w:sz w:val="24"/>
          <w:szCs w:val="24"/>
          <w:shd w:val="clear" w:color="auto" w:fill="FFFFFF"/>
          <w:lang w:val="hy-AM"/>
        </w:rPr>
        <w:t xml:space="preserve"> վեճերի քննությունը</w:t>
      </w:r>
      <w:r w:rsidR="00475BA9" w:rsidRPr="00475BA9">
        <w:rPr>
          <w:rFonts w:ascii="GHEA Grapalat" w:hAnsi="GHEA Grapalat"/>
          <w:color w:val="000000"/>
          <w:sz w:val="24"/>
          <w:szCs w:val="24"/>
          <w:shd w:val="clear" w:color="auto" w:fill="FFFFFF"/>
          <w:lang w:val="hy-AM"/>
        </w:rPr>
        <w:t xml:space="preserve"> (.</w:t>
      </w:r>
      <w:r w:rsidR="00475BA9">
        <w:rPr>
          <w:rFonts w:ascii="GHEA Grapalat" w:hAnsi="GHEA Grapalat"/>
          <w:color w:val="000000"/>
          <w:sz w:val="24"/>
          <w:szCs w:val="24"/>
          <w:shd w:val="clear" w:color="auto" w:fill="FFFFFF"/>
          <w:lang w:val="hy-AM"/>
        </w:rPr>
        <w:t>..)</w:t>
      </w:r>
      <w:r w:rsidRPr="00E37C01">
        <w:rPr>
          <w:rFonts w:ascii="GHEA Grapalat" w:hAnsi="GHEA Grapalat"/>
          <w:color w:val="000000"/>
          <w:sz w:val="24"/>
          <w:szCs w:val="24"/>
          <w:shd w:val="clear" w:color="auto" w:fill="FFFFFF"/>
          <w:lang w:val="hy-AM"/>
        </w:rPr>
        <w:t>։</w:t>
      </w:r>
      <w:r w:rsidR="00475BA9">
        <w:rPr>
          <w:rFonts w:ascii="GHEA Grapalat" w:hAnsi="GHEA Grapalat"/>
          <w:color w:val="000000"/>
          <w:sz w:val="24"/>
          <w:szCs w:val="24"/>
          <w:shd w:val="clear" w:color="auto" w:fill="FFFFFF"/>
          <w:lang w:val="hy-AM"/>
        </w:rPr>
        <w:t xml:space="preserve"> Բայց</w:t>
      </w:r>
      <w:r w:rsidR="005D3CB8">
        <w:rPr>
          <w:rFonts w:ascii="GHEA Grapalat" w:hAnsi="GHEA Grapalat"/>
          <w:color w:val="000000"/>
          <w:sz w:val="24"/>
          <w:szCs w:val="24"/>
          <w:shd w:val="clear" w:color="auto" w:fill="FFFFFF"/>
          <w:lang w:val="hy-AM"/>
        </w:rPr>
        <w:t xml:space="preserve"> </w:t>
      </w:r>
      <w:r w:rsidR="00475BA9">
        <w:rPr>
          <w:rFonts w:ascii="GHEA Grapalat" w:hAnsi="GHEA Grapalat"/>
          <w:color w:val="000000"/>
          <w:sz w:val="24"/>
          <w:szCs w:val="24"/>
          <w:shd w:val="clear" w:color="auto" w:fill="FFFFFF"/>
          <w:lang w:val="hy-AM"/>
        </w:rPr>
        <w:t>և</w:t>
      </w:r>
      <w:r w:rsidR="005D3CB8">
        <w:rPr>
          <w:rFonts w:ascii="GHEA Grapalat" w:hAnsi="GHEA Grapalat"/>
          <w:color w:val="000000"/>
          <w:sz w:val="24"/>
          <w:szCs w:val="24"/>
          <w:shd w:val="clear" w:color="auto" w:fill="FFFFFF"/>
          <w:lang w:val="hy-AM"/>
        </w:rPr>
        <w:t xml:space="preserve"> </w:t>
      </w:r>
      <w:r w:rsidR="00475BA9">
        <w:rPr>
          <w:rFonts w:ascii="GHEA Grapalat" w:hAnsi="GHEA Grapalat"/>
          <w:color w:val="000000"/>
          <w:sz w:val="24"/>
          <w:szCs w:val="24"/>
          <w:shd w:val="clear" w:color="auto" w:fill="FFFFFF"/>
          <w:lang w:val="hy-AM"/>
        </w:rPr>
        <w:t>այնպես</w:t>
      </w:r>
      <w:r w:rsidR="005D3CB8">
        <w:rPr>
          <w:rFonts w:ascii="GHEA Grapalat" w:hAnsi="GHEA Grapalat"/>
          <w:color w:val="000000"/>
          <w:sz w:val="24"/>
          <w:szCs w:val="24"/>
          <w:shd w:val="clear" w:color="auto" w:fill="FFFFFF"/>
          <w:lang w:val="hy-AM"/>
        </w:rPr>
        <w:t>,</w:t>
      </w:r>
      <w:r w:rsidR="00475BA9">
        <w:rPr>
          <w:rFonts w:ascii="GHEA Grapalat" w:hAnsi="GHEA Grapalat"/>
          <w:color w:val="000000"/>
          <w:sz w:val="24"/>
          <w:szCs w:val="24"/>
          <w:shd w:val="clear" w:color="auto" w:fill="FFFFFF"/>
          <w:lang w:val="hy-AM"/>
        </w:rPr>
        <w:t xml:space="preserve"> </w:t>
      </w:r>
      <w:r w:rsidRPr="00E37C01">
        <w:rPr>
          <w:rFonts w:ascii="GHEA Grapalat" w:hAnsi="GHEA Grapalat"/>
          <w:color w:val="000000"/>
          <w:sz w:val="24"/>
          <w:szCs w:val="24"/>
          <w:shd w:val="clear" w:color="auto" w:fill="FFFFFF"/>
          <w:lang w:val="hy-AM"/>
        </w:rPr>
        <w:t>6–</w:t>
      </w:r>
      <w:proofErr w:type="spellStart"/>
      <w:r w:rsidRPr="00E37C01">
        <w:rPr>
          <w:rFonts w:ascii="GHEA Grapalat" w:hAnsi="GHEA Grapalat"/>
          <w:color w:val="000000"/>
          <w:sz w:val="24"/>
          <w:szCs w:val="24"/>
          <w:shd w:val="clear" w:color="auto" w:fill="FFFFFF"/>
          <w:lang w:val="hy-AM"/>
        </w:rPr>
        <w:t>րդ</w:t>
      </w:r>
      <w:proofErr w:type="spellEnd"/>
      <w:r w:rsidRPr="00E37C01">
        <w:rPr>
          <w:rFonts w:ascii="GHEA Grapalat" w:hAnsi="GHEA Grapalat"/>
          <w:color w:val="000000"/>
          <w:sz w:val="24"/>
          <w:szCs w:val="24"/>
          <w:shd w:val="clear" w:color="auto" w:fill="FFFFFF"/>
          <w:lang w:val="hy-AM"/>
        </w:rPr>
        <w:t xml:space="preserve"> հոդվածի 1–ին կետին համապատասխան` գործերը պետք է քննվեն ողջամիտ ժամկետում. </w:t>
      </w:r>
      <w:r w:rsidRPr="00E37C01">
        <w:rPr>
          <w:rFonts w:ascii="GHEA Grapalat" w:hAnsi="GHEA Grapalat"/>
          <w:b/>
          <w:color w:val="000000"/>
          <w:sz w:val="24"/>
          <w:szCs w:val="24"/>
          <w:shd w:val="clear" w:color="auto" w:fill="FFFFFF"/>
          <w:lang w:val="hy-AM"/>
        </w:rPr>
        <w:t xml:space="preserve">Կոնվենցիան նշանակություն է տալիս այն հանգամանքին, որ արդարադատությունը </w:t>
      </w:r>
      <w:r w:rsidRPr="00E37C01">
        <w:rPr>
          <w:rFonts w:ascii="GHEA Grapalat" w:hAnsi="GHEA Grapalat"/>
          <w:b/>
          <w:color w:val="000000"/>
          <w:sz w:val="24"/>
          <w:szCs w:val="24"/>
          <w:shd w:val="clear" w:color="auto" w:fill="FFFFFF"/>
          <w:lang w:val="hy-AM"/>
        </w:rPr>
        <w:lastRenderedPageBreak/>
        <w:t>չպետք է իրականացվի այնպիսի ընդհատումներով, որոնք կարող են վարկաբեկել դրա արդյունավետությունն ու ճշմարտացիությունը</w:t>
      </w:r>
      <w:r w:rsidR="004E099F">
        <w:rPr>
          <w:rFonts w:ascii="GHEA Grapalat" w:hAnsi="GHEA Grapalat"/>
          <w:b/>
          <w:color w:val="000000"/>
          <w:sz w:val="24"/>
          <w:szCs w:val="24"/>
          <w:shd w:val="clear" w:color="auto" w:fill="FFFFFF"/>
          <w:lang w:val="hy-AM"/>
        </w:rPr>
        <w:t>:»</w:t>
      </w:r>
      <w:r w:rsidR="00475BA9">
        <w:rPr>
          <w:rStyle w:val="FootnoteReference"/>
          <w:rFonts w:ascii="GHEA Grapalat" w:hAnsi="GHEA Grapalat"/>
          <w:color w:val="000000"/>
          <w:sz w:val="24"/>
          <w:szCs w:val="24"/>
          <w:shd w:val="clear" w:color="auto" w:fill="FFFFFF"/>
          <w:lang w:val="hy-AM"/>
        </w:rPr>
        <w:footnoteReference w:id="3"/>
      </w:r>
      <w:r w:rsidRPr="00E37C01">
        <w:rPr>
          <w:rFonts w:ascii="GHEA Grapalat" w:hAnsi="GHEA Grapalat"/>
          <w:color w:val="000000"/>
          <w:sz w:val="24"/>
          <w:szCs w:val="24"/>
          <w:shd w:val="clear" w:color="auto" w:fill="FFFFFF"/>
          <w:lang w:val="hy-AM"/>
        </w:rPr>
        <w:t>։</w:t>
      </w:r>
    </w:p>
    <w:p w14:paraId="4D35D0F4" w14:textId="50A03555" w:rsidR="00DB4CB5" w:rsidRPr="00214F78" w:rsidRDefault="00DB4CB5" w:rsidP="00517621">
      <w:pPr>
        <w:spacing w:after="0" w:line="360" w:lineRule="auto"/>
        <w:ind w:firstLine="630"/>
        <w:jc w:val="both"/>
        <w:rPr>
          <w:rFonts w:ascii="GHEA Grapalat" w:hAnsi="GHEA Grapalat"/>
          <w:color w:val="000000"/>
          <w:sz w:val="24"/>
          <w:szCs w:val="24"/>
          <w:shd w:val="clear" w:color="auto" w:fill="FFFFFF"/>
          <w:lang w:val="hy-AM"/>
        </w:rPr>
      </w:pPr>
      <w:r w:rsidRPr="00214F78">
        <w:rPr>
          <w:rFonts w:ascii="GHEA Grapalat" w:hAnsi="GHEA Grapalat"/>
          <w:color w:val="000000"/>
          <w:sz w:val="24"/>
          <w:szCs w:val="24"/>
          <w:shd w:val="clear" w:color="auto" w:fill="FFFFFF"/>
          <w:lang w:val="hy-AM"/>
        </w:rPr>
        <w:t xml:space="preserve">Ողջամիտ ժամկետներն, ըստ Մարդու իրավունքների </w:t>
      </w:r>
      <w:proofErr w:type="spellStart"/>
      <w:r w:rsidRPr="00214F78">
        <w:rPr>
          <w:rFonts w:ascii="GHEA Grapalat" w:hAnsi="GHEA Grapalat"/>
          <w:color w:val="000000"/>
          <w:sz w:val="24"/>
          <w:szCs w:val="24"/>
          <w:shd w:val="clear" w:color="auto" w:fill="FFFFFF"/>
          <w:lang w:val="hy-AM"/>
        </w:rPr>
        <w:t>եվրոպական</w:t>
      </w:r>
      <w:proofErr w:type="spellEnd"/>
      <w:r w:rsidRPr="00214F78">
        <w:rPr>
          <w:rFonts w:ascii="GHEA Grapalat" w:hAnsi="GHEA Grapalat"/>
          <w:color w:val="000000"/>
          <w:sz w:val="24"/>
          <w:szCs w:val="24"/>
          <w:shd w:val="clear" w:color="auto" w:fill="FFFFFF"/>
          <w:lang w:val="hy-AM"/>
        </w:rPr>
        <w:t xml:space="preserve"> դատարանի </w:t>
      </w:r>
      <w:proofErr w:type="spellStart"/>
      <w:r w:rsidRPr="00214F78">
        <w:rPr>
          <w:rFonts w:ascii="GHEA Grapalat" w:hAnsi="GHEA Grapalat"/>
          <w:color w:val="000000"/>
          <w:sz w:val="24"/>
          <w:szCs w:val="24"/>
          <w:shd w:val="clear" w:color="auto" w:fill="FFFFFF"/>
          <w:lang w:val="hy-AM"/>
        </w:rPr>
        <w:t>իրավակիրառ</w:t>
      </w:r>
      <w:proofErr w:type="spellEnd"/>
      <w:r w:rsidRPr="00214F78">
        <w:rPr>
          <w:rFonts w:ascii="GHEA Grapalat" w:hAnsi="GHEA Grapalat"/>
          <w:color w:val="000000"/>
          <w:sz w:val="24"/>
          <w:szCs w:val="24"/>
          <w:shd w:val="clear" w:color="auto" w:fill="FFFFFF"/>
          <w:lang w:val="hy-AM"/>
        </w:rPr>
        <w:t xml:space="preserve"> պրակտիկայի, հաշվարկվում են</w:t>
      </w:r>
      <w:r w:rsidR="005D3CB8">
        <w:rPr>
          <w:rFonts w:ascii="GHEA Grapalat" w:hAnsi="GHEA Grapalat"/>
          <w:color w:val="000000"/>
          <w:sz w:val="24"/>
          <w:szCs w:val="24"/>
          <w:shd w:val="clear" w:color="auto" w:fill="FFFFFF"/>
          <w:lang w:val="hy-AM"/>
        </w:rPr>
        <w:t>՝</w:t>
      </w:r>
      <w:r w:rsidRPr="00214F78">
        <w:rPr>
          <w:rFonts w:ascii="GHEA Grapalat" w:hAnsi="GHEA Grapalat"/>
          <w:color w:val="000000"/>
          <w:sz w:val="24"/>
          <w:szCs w:val="24"/>
          <w:shd w:val="clear" w:color="auto" w:fill="FFFFFF"/>
          <w:lang w:val="hy-AM"/>
        </w:rPr>
        <w:t xml:space="preserve"> հաշվի առնելով մի </w:t>
      </w:r>
      <w:r w:rsidR="005D3CB8">
        <w:rPr>
          <w:rFonts w:ascii="GHEA Grapalat" w:hAnsi="GHEA Grapalat"/>
          <w:color w:val="000000"/>
          <w:sz w:val="24"/>
          <w:szCs w:val="24"/>
          <w:shd w:val="clear" w:color="auto" w:fill="FFFFFF"/>
          <w:lang w:val="hy-AM"/>
        </w:rPr>
        <w:t>շարք</w:t>
      </w:r>
      <w:r w:rsidR="005D3CB8" w:rsidRPr="00214F78">
        <w:rPr>
          <w:rFonts w:ascii="GHEA Grapalat" w:hAnsi="GHEA Grapalat"/>
          <w:color w:val="000000"/>
          <w:sz w:val="24"/>
          <w:szCs w:val="24"/>
          <w:shd w:val="clear" w:color="auto" w:fill="FFFFFF"/>
          <w:lang w:val="hy-AM"/>
        </w:rPr>
        <w:t xml:space="preserve"> </w:t>
      </w:r>
      <w:r w:rsidRPr="00214F78">
        <w:rPr>
          <w:rFonts w:ascii="GHEA Grapalat" w:hAnsi="GHEA Grapalat"/>
          <w:color w:val="000000"/>
          <w:sz w:val="24"/>
          <w:szCs w:val="24"/>
          <w:shd w:val="clear" w:color="auto" w:fill="FFFFFF"/>
          <w:lang w:val="hy-AM"/>
        </w:rPr>
        <w:t>հանգամանքներ, ինչպիսիք են</w:t>
      </w:r>
      <w:r w:rsidR="005D3CB8">
        <w:rPr>
          <w:rFonts w:ascii="GHEA Grapalat" w:hAnsi="GHEA Grapalat"/>
          <w:color w:val="000000"/>
          <w:sz w:val="24"/>
          <w:szCs w:val="24"/>
          <w:shd w:val="clear" w:color="auto" w:fill="FFFFFF"/>
          <w:lang w:val="hy-AM"/>
        </w:rPr>
        <w:t>՝</w:t>
      </w:r>
      <w:r w:rsidRPr="00214F78">
        <w:rPr>
          <w:rFonts w:ascii="GHEA Grapalat" w:hAnsi="GHEA Grapalat"/>
          <w:color w:val="000000"/>
          <w:sz w:val="24"/>
          <w:szCs w:val="24"/>
          <w:shd w:val="clear" w:color="auto" w:fill="FFFFFF"/>
          <w:lang w:val="hy-AM"/>
        </w:rPr>
        <w:t xml:space="preserve"> գործի բարդությունը, </w:t>
      </w:r>
      <w:proofErr w:type="spellStart"/>
      <w:r w:rsidRPr="00214F78">
        <w:rPr>
          <w:rFonts w:ascii="GHEA Grapalat" w:hAnsi="GHEA Grapalat"/>
          <w:color w:val="000000"/>
          <w:sz w:val="24"/>
          <w:szCs w:val="24"/>
          <w:shd w:val="clear" w:color="auto" w:fill="FFFFFF"/>
          <w:lang w:val="hy-AM"/>
        </w:rPr>
        <w:t>դիմումատուի</w:t>
      </w:r>
      <w:proofErr w:type="spellEnd"/>
      <w:r w:rsidRPr="00214F78">
        <w:rPr>
          <w:rFonts w:ascii="GHEA Grapalat" w:hAnsi="GHEA Grapalat"/>
          <w:color w:val="000000"/>
          <w:sz w:val="24"/>
          <w:szCs w:val="24"/>
          <w:shd w:val="clear" w:color="auto" w:fill="FFFFFF"/>
          <w:lang w:val="hy-AM"/>
        </w:rPr>
        <w:t xml:space="preserve"> վարքագիծը</w:t>
      </w:r>
      <w:r w:rsidR="0003211C" w:rsidRPr="00214F78">
        <w:rPr>
          <w:rFonts w:ascii="GHEA Grapalat" w:hAnsi="GHEA Grapalat"/>
          <w:color w:val="000000"/>
          <w:sz w:val="24"/>
          <w:szCs w:val="24"/>
          <w:shd w:val="clear" w:color="auto" w:fill="FFFFFF"/>
          <w:lang w:val="hy-AM"/>
        </w:rPr>
        <w:t xml:space="preserve"> և հետապնդած շահը</w:t>
      </w:r>
      <w:r w:rsidRPr="00214F78">
        <w:rPr>
          <w:rFonts w:ascii="GHEA Grapalat" w:hAnsi="GHEA Grapalat"/>
          <w:color w:val="000000"/>
          <w:sz w:val="24"/>
          <w:szCs w:val="24"/>
          <w:shd w:val="clear" w:color="auto" w:fill="FFFFFF"/>
          <w:lang w:val="hy-AM"/>
        </w:rPr>
        <w:t xml:space="preserve">, դատական </w:t>
      </w:r>
      <w:r w:rsidR="0003211C" w:rsidRPr="00214F78">
        <w:rPr>
          <w:rFonts w:ascii="GHEA Grapalat" w:hAnsi="GHEA Grapalat"/>
          <w:color w:val="000000"/>
          <w:sz w:val="24"/>
          <w:szCs w:val="24"/>
          <w:shd w:val="clear" w:color="auto" w:fill="FFFFFF"/>
          <w:lang w:val="hy-AM"/>
        </w:rPr>
        <w:t>և պետական իշխանության մարմինների վարքագիծը</w:t>
      </w:r>
      <w:r w:rsidR="0003211C" w:rsidRPr="00D9756D">
        <w:rPr>
          <w:rFonts w:ascii="GHEA Grapalat" w:hAnsi="GHEA Grapalat"/>
          <w:color w:val="000000"/>
          <w:sz w:val="24"/>
          <w:szCs w:val="24"/>
          <w:shd w:val="clear" w:color="auto" w:fill="FFFFFF"/>
          <w:vertAlign w:val="superscript"/>
          <w:lang w:val="hy-AM"/>
        </w:rPr>
        <w:footnoteReference w:id="4"/>
      </w:r>
      <w:r w:rsidR="0003211C" w:rsidRPr="00214F78">
        <w:rPr>
          <w:rFonts w:ascii="GHEA Grapalat" w:hAnsi="GHEA Grapalat"/>
          <w:color w:val="000000"/>
          <w:sz w:val="24"/>
          <w:szCs w:val="24"/>
          <w:shd w:val="clear" w:color="auto" w:fill="FFFFFF"/>
          <w:lang w:val="hy-AM"/>
        </w:rPr>
        <w:t>:</w:t>
      </w:r>
    </w:p>
    <w:p w14:paraId="249DEE6B" w14:textId="2D2AD94B" w:rsidR="0003211C" w:rsidRPr="00214F78" w:rsidRDefault="008954E0" w:rsidP="00517621">
      <w:pPr>
        <w:spacing w:after="0" w:line="360" w:lineRule="auto"/>
        <w:ind w:firstLine="630"/>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Վերը ն</w:t>
      </w:r>
      <w:r w:rsidR="0003211C" w:rsidRPr="00214F78">
        <w:rPr>
          <w:rFonts w:ascii="GHEA Grapalat" w:hAnsi="GHEA Grapalat"/>
          <w:color w:val="000000"/>
          <w:sz w:val="24"/>
          <w:szCs w:val="24"/>
          <w:shd w:val="clear" w:color="auto" w:fill="FFFFFF"/>
          <w:lang w:val="hy-AM"/>
        </w:rPr>
        <w:t xml:space="preserve">շվածի հետ մեկտեղ, Մարդու իրավունքների </w:t>
      </w:r>
      <w:proofErr w:type="spellStart"/>
      <w:r w:rsidR="0003211C" w:rsidRPr="00214F78">
        <w:rPr>
          <w:rFonts w:ascii="GHEA Grapalat" w:hAnsi="GHEA Grapalat"/>
          <w:color w:val="000000"/>
          <w:sz w:val="24"/>
          <w:szCs w:val="24"/>
          <w:shd w:val="clear" w:color="auto" w:fill="FFFFFF"/>
          <w:lang w:val="hy-AM"/>
        </w:rPr>
        <w:t>եվրոպական</w:t>
      </w:r>
      <w:proofErr w:type="spellEnd"/>
      <w:r w:rsidR="0003211C" w:rsidRPr="00214F78">
        <w:rPr>
          <w:rFonts w:ascii="GHEA Grapalat" w:hAnsi="GHEA Grapalat"/>
          <w:color w:val="000000"/>
          <w:sz w:val="24"/>
          <w:szCs w:val="24"/>
          <w:shd w:val="clear" w:color="auto" w:fill="FFFFFF"/>
          <w:lang w:val="hy-AM"/>
        </w:rPr>
        <w:t xml:space="preserve"> դատարանը </w:t>
      </w:r>
      <w:proofErr w:type="spellStart"/>
      <w:r w:rsidR="0003211C" w:rsidRPr="00214F78">
        <w:rPr>
          <w:rFonts w:ascii="GHEA Grapalat" w:hAnsi="GHEA Grapalat"/>
          <w:color w:val="000000"/>
          <w:sz w:val="24"/>
          <w:szCs w:val="24"/>
          <w:shd w:val="clear" w:color="auto" w:fill="FFFFFF"/>
          <w:lang w:val="hy-AM"/>
        </w:rPr>
        <w:t>Զիմերմանը</w:t>
      </w:r>
      <w:proofErr w:type="spellEnd"/>
      <w:r w:rsidR="0003211C" w:rsidRPr="00214F78">
        <w:rPr>
          <w:rFonts w:ascii="GHEA Grapalat" w:hAnsi="GHEA Grapalat"/>
          <w:color w:val="000000"/>
          <w:sz w:val="24"/>
          <w:szCs w:val="24"/>
          <w:shd w:val="clear" w:color="auto" w:fill="FFFFFF"/>
          <w:lang w:val="hy-AM"/>
        </w:rPr>
        <w:t xml:space="preserve"> և </w:t>
      </w:r>
      <w:proofErr w:type="spellStart"/>
      <w:r w:rsidR="0003211C" w:rsidRPr="00214F78">
        <w:rPr>
          <w:rFonts w:ascii="GHEA Grapalat" w:hAnsi="GHEA Grapalat"/>
          <w:color w:val="000000"/>
          <w:sz w:val="24"/>
          <w:szCs w:val="24"/>
          <w:shd w:val="clear" w:color="auto" w:fill="FFFFFF"/>
          <w:lang w:val="hy-AM"/>
        </w:rPr>
        <w:t>Սթեիներն</w:t>
      </w:r>
      <w:proofErr w:type="spellEnd"/>
      <w:r w:rsidR="0003211C" w:rsidRPr="00214F78">
        <w:rPr>
          <w:rFonts w:ascii="GHEA Grapalat" w:hAnsi="GHEA Grapalat"/>
          <w:color w:val="000000"/>
          <w:sz w:val="24"/>
          <w:szCs w:val="24"/>
          <w:shd w:val="clear" w:color="auto" w:fill="FFFFFF"/>
          <w:lang w:val="hy-AM"/>
        </w:rPr>
        <w:t xml:space="preserve"> ընդդեմ Շվեյցարիայի գործով հայտնել է դիրքորոշում առ այն, որ պետությունները պարտավոր են ստեղծել այնպիսի իրավական համակարգ, որպեսզի դատարանները համապատասխանեն Մարդու իրավունքների </w:t>
      </w:r>
      <w:proofErr w:type="spellStart"/>
      <w:r w:rsidR="0003211C" w:rsidRPr="00214F78">
        <w:rPr>
          <w:rFonts w:ascii="GHEA Grapalat" w:hAnsi="GHEA Grapalat"/>
          <w:color w:val="000000"/>
          <w:sz w:val="24"/>
          <w:szCs w:val="24"/>
          <w:shd w:val="clear" w:color="auto" w:fill="FFFFFF"/>
          <w:lang w:val="hy-AM"/>
        </w:rPr>
        <w:t>եվրոպական</w:t>
      </w:r>
      <w:proofErr w:type="spellEnd"/>
      <w:r w:rsidR="0003211C" w:rsidRPr="00214F78">
        <w:rPr>
          <w:rFonts w:ascii="GHEA Grapalat" w:hAnsi="GHEA Grapalat"/>
          <w:color w:val="000000"/>
          <w:sz w:val="24"/>
          <w:szCs w:val="24"/>
          <w:shd w:val="clear" w:color="auto" w:fill="FFFFFF"/>
          <w:lang w:val="hy-AM"/>
        </w:rPr>
        <w:t xml:space="preserve"> կոնվենցիայի 6</w:t>
      </w:r>
      <w:r w:rsidR="005D3CB8">
        <w:rPr>
          <w:rFonts w:ascii="GHEA Grapalat" w:hAnsi="GHEA Grapalat"/>
          <w:color w:val="000000"/>
          <w:sz w:val="24"/>
          <w:szCs w:val="24"/>
          <w:shd w:val="clear" w:color="auto" w:fill="FFFFFF"/>
          <w:lang w:val="hy-AM"/>
        </w:rPr>
        <w:t>-րդ</w:t>
      </w:r>
      <w:r w:rsidR="0003211C" w:rsidRPr="00214F78">
        <w:rPr>
          <w:rFonts w:ascii="GHEA Grapalat" w:hAnsi="GHEA Grapalat"/>
          <w:color w:val="000000"/>
          <w:sz w:val="24"/>
          <w:szCs w:val="24"/>
          <w:shd w:val="clear" w:color="auto" w:fill="FFFFFF"/>
          <w:lang w:val="hy-AM"/>
        </w:rPr>
        <w:t xml:space="preserve"> հոդվածի (Արդար դատաքննության իրավունք) պահանջներին, ներառյալ՝ ողջամիտ ժամկետում դատաքննությունը</w:t>
      </w:r>
      <w:r w:rsidR="0003211C" w:rsidRPr="00B22377">
        <w:rPr>
          <w:color w:val="000000"/>
          <w:vertAlign w:val="superscript"/>
        </w:rPr>
        <w:footnoteReference w:id="5"/>
      </w:r>
      <w:r w:rsidR="0003211C" w:rsidRPr="00212CE9">
        <w:rPr>
          <w:color w:val="000000"/>
          <w:lang w:val="hy-AM"/>
        </w:rPr>
        <w:t>:</w:t>
      </w:r>
    </w:p>
    <w:p w14:paraId="59D0472D" w14:textId="03C9740D" w:rsidR="0003211C" w:rsidRPr="00873864" w:rsidRDefault="0014390E" w:rsidP="00517621">
      <w:pPr>
        <w:spacing w:after="0" w:line="360" w:lineRule="auto"/>
        <w:ind w:firstLine="630"/>
        <w:jc w:val="both"/>
        <w:rPr>
          <w:rFonts w:ascii="GHEA Grapalat" w:hAnsi="GHEA Grapalat"/>
          <w:sz w:val="24"/>
          <w:szCs w:val="24"/>
          <w:lang w:val="hy-AM"/>
        </w:rPr>
      </w:pPr>
      <w:r w:rsidRPr="00214F78">
        <w:rPr>
          <w:rFonts w:ascii="GHEA Grapalat" w:hAnsi="GHEA Grapalat"/>
          <w:color w:val="000000"/>
          <w:sz w:val="24"/>
          <w:szCs w:val="24"/>
          <w:shd w:val="clear" w:color="auto" w:fill="FFFFFF"/>
          <w:lang w:val="hy-AM"/>
        </w:rPr>
        <w:t>Իհարկե</w:t>
      </w:r>
      <w:r w:rsidR="005D3CB8">
        <w:rPr>
          <w:rFonts w:ascii="GHEA Grapalat" w:hAnsi="GHEA Grapalat"/>
          <w:color w:val="000000"/>
          <w:sz w:val="24"/>
          <w:szCs w:val="24"/>
          <w:shd w:val="clear" w:color="auto" w:fill="FFFFFF"/>
          <w:lang w:val="hy-AM"/>
        </w:rPr>
        <w:t>,</w:t>
      </w:r>
      <w:r w:rsidRPr="00214F78">
        <w:rPr>
          <w:rFonts w:ascii="GHEA Grapalat" w:hAnsi="GHEA Grapalat"/>
          <w:color w:val="000000"/>
          <w:sz w:val="24"/>
          <w:szCs w:val="24"/>
          <w:shd w:val="clear" w:color="auto" w:fill="FFFFFF"/>
          <w:lang w:val="hy-AM"/>
        </w:rPr>
        <w:t xml:space="preserve"> պետք է նշել, որ Կոնվենցիայի 6-րդ հոդվածով </w:t>
      </w:r>
      <w:proofErr w:type="spellStart"/>
      <w:r w:rsidRPr="00214F78">
        <w:rPr>
          <w:rFonts w:ascii="GHEA Grapalat" w:hAnsi="GHEA Grapalat"/>
          <w:color w:val="000000"/>
          <w:sz w:val="24"/>
          <w:szCs w:val="24"/>
          <w:shd w:val="clear" w:color="auto" w:fill="FFFFFF"/>
          <w:lang w:val="hy-AM"/>
        </w:rPr>
        <w:t>թեև</w:t>
      </w:r>
      <w:proofErr w:type="spellEnd"/>
      <w:r w:rsidRPr="00214F78">
        <w:rPr>
          <w:rFonts w:ascii="GHEA Grapalat" w:hAnsi="GHEA Grapalat"/>
          <w:color w:val="000000"/>
          <w:sz w:val="24"/>
          <w:szCs w:val="24"/>
          <w:shd w:val="clear" w:color="auto" w:fill="FFFFFF"/>
          <w:lang w:val="hy-AM"/>
        </w:rPr>
        <w:t xml:space="preserve"> չի սահմանվում բողոքարկման իրավունքը, սակայն </w:t>
      </w:r>
      <w:proofErr w:type="spellStart"/>
      <w:r w:rsidRPr="00214F78">
        <w:rPr>
          <w:rFonts w:ascii="GHEA Grapalat" w:hAnsi="GHEA Grapalat"/>
          <w:color w:val="000000"/>
          <w:sz w:val="24"/>
          <w:szCs w:val="24"/>
          <w:shd w:val="clear" w:color="auto" w:fill="FFFFFF"/>
          <w:lang w:val="hy-AM"/>
        </w:rPr>
        <w:t>Եվրոպական</w:t>
      </w:r>
      <w:proofErr w:type="spellEnd"/>
      <w:r w:rsidRPr="00214F78">
        <w:rPr>
          <w:rFonts w:ascii="GHEA Grapalat" w:hAnsi="GHEA Grapalat"/>
          <w:color w:val="000000"/>
          <w:sz w:val="24"/>
          <w:szCs w:val="24"/>
          <w:shd w:val="clear" w:color="auto" w:fill="FFFFFF"/>
          <w:lang w:val="hy-AM"/>
        </w:rPr>
        <w:t xml:space="preserve"> դատարանը նշել է</w:t>
      </w:r>
      <w:r w:rsidRPr="00873864">
        <w:rPr>
          <w:rFonts w:ascii="GHEA Grapalat" w:hAnsi="GHEA Grapalat"/>
          <w:sz w:val="24"/>
          <w:szCs w:val="24"/>
          <w:lang w:val="hy-AM"/>
        </w:rPr>
        <w:t xml:space="preserve">, որ եթե պետությունները ներպետական օրենսդրությամբ սահմանում են բողոքարկման իրավական հնարավորություն, ապա Կոնվենցիայի 6-րդ հոդվածի երաշխիքները նույնությամբ տարածվում են այդ գործընթացների վրա </w:t>
      </w:r>
      <w:proofErr w:type="spellStart"/>
      <w:r w:rsidRPr="00873864">
        <w:rPr>
          <w:rFonts w:ascii="GHEA Grapalat" w:hAnsi="GHEA Grapalat"/>
          <w:sz w:val="24"/>
          <w:szCs w:val="24"/>
          <w:lang w:val="hy-AM"/>
        </w:rPr>
        <w:t>ևս</w:t>
      </w:r>
      <w:proofErr w:type="spellEnd"/>
      <w:r w:rsidR="00CA091D">
        <w:rPr>
          <w:rStyle w:val="FootnoteReference"/>
          <w:rFonts w:ascii="GHEA Grapalat" w:hAnsi="GHEA Grapalat"/>
          <w:sz w:val="24"/>
          <w:szCs w:val="24"/>
          <w:lang w:val="hy-AM"/>
        </w:rPr>
        <w:footnoteReference w:id="6"/>
      </w:r>
      <w:r w:rsidRPr="00873864">
        <w:rPr>
          <w:rFonts w:ascii="GHEA Grapalat" w:hAnsi="GHEA Grapalat"/>
          <w:sz w:val="24"/>
          <w:szCs w:val="24"/>
          <w:lang w:val="hy-AM"/>
        </w:rPr>
        <w:t>:</w:t>
      </w:r>
      <w:r w:rsidR="008954E0">
        <w:rPr>
          <w:rFonts w:ascii="GHEA Grapalat" w:hAnsi="GHEA Grapalat"/>
          <w:sz w:val="24"/>
          <w:szCs w:val="24"/>
          <w:lang w:val="hy-AM"/>
        </w:rPr>
        <w:t xml:space="preserve"> Այսինքն</w:t>
      </w:r>
      <w:r w:rsidR="005D3CB8">
        <w:rPr>
          <w:rFonts w:ascii="GHEA Grapalat" w:hAnsi="GHEA Grapalat"/>
          <w:sz w:val="24"/>
          <w:szCs w:val="24"/>
          <w:lang w:val="hy-AM"/>
        </w:rPr>
        <w:t>,</w:t>
      </w:r>
      <w:r w:rsidR="008954E0">
        <w:rPr>
          <w:rFonts w:ascii="GHEA Grapalat" w:hAnsi="GHEA Grapalat"/>
          <w:sz w:val="24"/>
          <w:szCs w:val="24"/>
          <w:lang w:val="hy-AM"/>
        </w:rPr>
        <w:t xml:space="preserve"> ողջամիտ ժամկետում գործի քննության սկզբունքն ամբողջությամբ կիրառելի է նաև բողոքարկման պարագայում:</w:t>
      </w:r>
    </w:p>
    <w:p w14:paraId="26476E0E" w14:textId="009B834A" w:rsidR="0014390E" w:rsidRPr="00873864" w:rsidRDefault="0014390E" w:rsidP="00517621">
      <w:pPr>
        <w:spacing w:after="0" w:line="360" w:lineRule="auto"/>
        <w:ind w:firstLine="630"/>
        <w:jc w:val="both"/>
        <w:rPr>
          <w:rFonts w:ascii="GHEA Grapalat" w:hAnsi="GHEA Grapalat"/>
          <w:sz w:val="24"/>
          <w:szCs w:val="24"/>
          <w:lang w:val="hy-AM"/>
        </w:rPr>
      </w:pPr>
      <w:r w:rsidRPr="00873864">
        <w:rPr>
          <w:rFonts w:ascii="GHEA Grapalat" w:hAnsi="GHEA Grapalat"/>
          <w:sz w:val="24"/>
          <w:szCs w:val="24"/>
          <w:lang w:val="hy-AM"/>
        </w:rPr>
        <w:t xml:space="preserve">Ելնելով </w:t>
      </w:r>
      <w:proofErr w:type="spellStart"/>
      <w:r w:rsidRPr="00873864">
        <w:rPr>
          <w:rFonts w:ascii="GHEA Grapalat" w:hAnsi="GHEA Grapalat"/>
          <w:sz w:val="24"/>
          <w:szCs w:val="24"/>
          <w:lang w:val="hy-AM"/>
        </w:rPr>
        <w:t>վերոգրյալից</w:t>
      </w:r>
      <w:proofErr w:type="spellEnd"/>
      <w:r w:rsidRPr="00873864">
        <w:rPr>
          <w:rFonts w:ascii="GHEA Grapalat" w:hAnsi="GHEA Grapalat"/>
          <w:sz w:val="24"/>
          <w:szCs w:val="24"/>
          <w:lang w:val="hy-AM"/>
        </w:rPr>
        <w:t>՝ պետք է փաստել, որ Վճռաբեկ դատարանում կալանքի վերաբ</w:t>
      </w:r>
      <w:r w:rsidR="008E221B" w:rsidRPr="00873864">
        <w:rPr>
          <w:rFonts w:ascii="GHEA Grapalat" w:hAnsi="GHEA Grapalat"/>
          <w:sz w:val="24"/>
          <w:szCs w:val="24"/>
          <w:lang w:val="hy-AM"/>
        </w:rPr>
        <w:t>ե</w:t>
      </w:r>
      <w:r w:rsidRPr="00873864">
        <w:rPr>
          <w:rFonts w:ascii="GHEA Grapalat" w:hAnsi="GHEA Grapalat"/>
          <w:sz w:val="24"/>
          <w:szCs w:val="24"/>
          <w:lang w:val="hy-AM"/>
        </w:rPr>
        <w:t xml:space="preserve">րյալ որոշումների կայացման համար </w:t>
      </w:r>
      <w:r w:rsidR="00D9756D">
        <w:rPr>
          <w:rFonts w:ascii="GHEA Grapalat" w:hAnsi="GHEA Grapalat"/>
          <w:sz w:val="24"/>
          <w:szCs w:val="24"/>
          <w:lang w:val="hy-AM"/>
        </w:rPr>
        <w:t>Օ</w:t>
      </w:r>
      <w:r w:rsidR="008E221B" w:rsidRPr="00873864">
        <w:rPr>
          <w:rFonts w:ascii="GHEA Grapalat" w:hAnsi="GHEA Grapalat"/>
          <w:sz w:val="24"/>
          <w:szCs w:val="24"/>
          <w:lang w:val="hy-AM"/>
        </w:rPr>
        <w:t>րենսգրքում</w:t>
      </w:r>
      <w:r w:rsidR="005D3CB8">
        <w:rPr>
          <w:rFonts w:ascii="GHEA Grapalat" w:hAnsi="GHEA Grapalat"/>
          <w:sz w:val="24"/>
          <w:szCs w:val="24"/>
          <w:lang w:val="hy-AM"/>
        </w:rPr>
        <w:t xml:space="preserve"> հստակ</w:t>
      </w:r>
      <w:r w:rsidR="008E221B" w:rsidRPr="00873864">
        <w:rPr>
          <w:rFonts w:ascii="GHEA Grapalat" w:hAnsi="GHEA Grapalat"/>
          <w:sz w:val="24"/>
          <w:szCs w:val="24"/>
          <w:lang w:val="hy-AM"/>
        </w:rPr>
        <w:t xml:space="preserve"> </w:t>
      </w:r>
      <w:r w:rsidRPr="00873864">
        <w:rPr>
          <w:rFonts w:ascii="GHEA Grapalat" w:hAnsi="GHEA Grapalat"/>
          <w:sz w:val="24"/>
          <w:szCs w:val="24"/>
          <w:lang w:val="hy-AM"/>
        </w:rPr>
        <w:t>ժամկետ</w:t>
      </w:r>
      <w:r w:rsidR="005D3CB8">
        <w:rPr>
          <w:rFonts w:ascii="GHEA Grapalat" w:hAnsi="GHEA Grapalat"/>
          <w:sz w:val="24"/>
          <w:szCs w:val="24"/>
          <w:lang w:val="hy-AM"/>
        </w:rPr>
        <w:t>ների</w:t>
      </w:r>
      <w:r w:rsidRPr="00873864">
        <w:rPr>
          <w:rFonts w:ascii="GHEA Grapalat" w:hAnsi="GHEA Grapalat"/>
          <w:sz w:val="24"/>
          <w:szCs w:val="24"/>
          <w:lang w:val="hy-AM"/>
        </w:rPr>
        <w:t xml:space="preserve"> </w:t>
      </w:r>
      <w:r w:rsidR="005D3CB8">
        <w:rPr>
          <w:rFonts w:ascii="GHEA Grapalat" w:hAnsi="GHEA Grapalat"/>
          <w:sz w:val="24"/>
          <w:szCs w:val="24"/>
          <w:lang w:val="hy-AM"/>
        </w:rPr>
        <w:lastRenderedPageBreak/>
        <w:t>բացակայությունը</w:t>
      </w:r>
      <w:r w:rsidRPr="00873864">
        <w:rPr>
          <w:rFonts w:ascii="GHEA Grapalat" w:hAnsi="GHEA Grapalat"/>
          <w:sz w:val="24"/>
          <w:szCs w:val="24"/>
          <w:lang w:val="hy-AM"/>
        </w:rPr>
        <w:t xml:space="preserve"> կարող է </w:t>
      </w:r>
      <w:r w:rsidR="005D3CB8">
        <w:rPr>
          <w:rFonts w:ascii="GHEA Grapalat" w:hAnsi="GHEA Grapalat"/>
          <w:sz w:val="24"/>
          <w:szCs w:val="24"/>
          <w:lang w:val="hy-AM"/>
        </w:rPr>
        <w:t>առաջ բերել</w:t>
      </w:r>
      <w:r w:rsidR="005D3CB8" w:rsidRPr="00873864">
        <w:rPr>
          <w:rFonts w:ascii="GHEA Grapalat" w:hAnsi="GHEA Grapalat"/>
          <w:sz w:val="24"/>
          <w:szCs w:val="24"/>
          <w:lang w:val="hy-AM"/>
        </w:rPr>
        <w:t xml:space="preserve"> </w:t>
      </w:r>
      <w:r w:rsidRPr="00873864">
        <w:rPr>
          <w:rFonts w:ascii="GHEA Grapalat" w:hAnsi="GHEA Grapalat"/>
          <w:sz w:val="24"/>
          <w:szCs w:val="24"/>
          <w:lang w:val="hy-AM"/>
        </w:rPr>
        <w:t>Կ</w:t>
      </w:r>
      <w:r w:rsidR="005D3CB8">
        <w:rPr>
          <w:rFonts w:ascii="GHEA Grapalat" w:hAnsi="GHEA Grapalat"/>
          <w:sz w:val="24"/>
          <w:szCs w:val="24"/>
          <w:lang w:val="hy-AM"/>
        </w:rPr>
        <w:t>ո</w:t>
      </w:r>
      <w:r w:rsidRPr="00873864">
        <w:rPr>
          <w:rFonts w:ascii="GHEA Grapalat" w:hAnsi="GHEA Grapalat"/>
          <w:sz w:val="24"/>
          <w:szCs w:val="24"/>
          <w:lang w:val="hy-AM"/>
        </w:rPr>
        <w:t xml:space="preserve">նվենցիայի 6-րդ հոդվածի </w:t>
      </w:r>
      <w:r w:rsidR="005D3CB8">
        <w:rPr>
          <w:rFonts w:ascii="GHEA Grapalat" w:hAnsi="GHEA Grapalat"/>
          <w:sz w:val="24"/>
          <w:szCs w:val="24"/>
          <w:lang w:val="hy-AM"/>
        </w:rPr>
        <w:t>իմաստով ողջամիտ ժամկետների պահպանման հարց:</w:t>
      </w:r>
    </w:p>
    <w:p w14:paraId="1D55C75C" w14:textId="649B9F4D" w:rsidR="008E221B" w:rsidRDefault="008E221B" w:rsidP="00517621">
      <w:pPr>
        <w:spacing w:after="0" w:line="360" w:lineRule="auto"/>
        <w:ind w:firstLine="630"/>
        <w:jc w:val="both"/>
        <w:rPr>
          <w:rFonts w:ascii="GHEA Grapalat" w:hAnsi="GHEA Grapalat"/>
          <w:sz w:val="24"/>
          <w:szCs w:val="24"/>
          <w:lang w:val="hy-AM"/>
        </w:rPr>
      </w:pPr>
      <w:r w:rsidRPr="00873864">
        <w:rPr>
          <w:rFonts w:ascii="GHEA Grapalat" w:hAnsi="GHEA Grapalat"/>
          <w:sz w:val="24"/>
          <w:szCs w:val="24"/>
          <w:lang w:val="hy-AM"/>
        </w:rPr>
        <w:t xml:space="preserve">Գործի ողջամիտ ժամկետում քննության վերաբերյալ դրույթի նպատակը նախ և առաջ այնպիսի երաշխիքի սահմանումն է, որով անձը կկարողանա իմանալ իրեն հուզող հարցի հանգուցալուծման հնարավոր ժամկետները: </w:t>
      </w:r>
      <w:r w:rsidR="007D40B9" w:rsidRPr="00873864">
        <w:rPr>
          <w:rFonts w:ascii="GHEA Grapalat" w:hAnsi="GHEA Grapalat"/>
          <w:sz w:val="24"/>
          <w:szCs w:val="24"/>
          <w:lang w:val="hy-AM"/>
        </w:rPr>
        <w:t xml:space="preserve">Սակայն ստեղծված իրավիճակում, կալանավորման վերաբերյալ որոշման կայացման ժամկետների սահմանման բացակայության պարագայում, </w:t>
      </w:r>
      <w:r w:rsidR="007D40B9" w:rsidRPr="00CA091D">
        <w:rPr>
          <w:rFonts w:ascii="Calibri" w:hAnsi="Calibri" w:cs="Calibri"/>
          <w:color w:val="333333"/>
          <w:sz w:val="24"/>
          <w:szCs w:val="24"/>
          <w:shd w:val="clear" w:color="auto" w:fill="FFFFFF"/>
          <w:lang w:val="hy-AM"/>
        </w:rPr>
        <w:t> </w:t>
      </w:r>
      <w:r w:rsidR="007D40B9" w:rsidRPr="00E37C01">
        <w:rPr>
          <w:rFonts w:ascii="GHEA Grapalat" w:hAnsi="GHEA Grapalat"/>
          <w:sz w:val="24"/>
          <w:szCs w:val="24"/>
          <w:lang w:val="hy-AM"/>
        </w:rPr>
        <w:t xml:space="preserve">իրավունքների և ազատությունների կրողները և </w:t>
      </w:r>
      <w:proofErr w:type="spellStart"/>
      <w:r w:rsidR="007D40B9" w:rsidRPr="00E37C01">
        <w:rPr>
          <w:rFonts w:ascii="GHEA Grapalat" w:hAnsi="GHEA Grapalat"/>
          <w:sz w:val="24"/>
          <w:szCs w:val="24"/>
          <w:lang w:val="hy-AM"/>
        </w:rPr>
        <w:t>հասցեատերերը</w:t>
      </w:r>
      <w:proofErr w:type="spellEnd"/>
      <w:r w:rsidR="007D40B9" w:rsidRPr="00E37C01">
        <w:rPr>
          <w:rFonts w:ascii="GHEA Grapalat" w:hAnsi="GHEA Grapalat"/>
          <w:sz w:val="24"/>
          <w:szCs w:val="24"/>
          <w:lang w:val="hy-AM"/>
        </w:rPr>
        <w:t xml:space="preserve"> հնարավորություն չեն ունենում անգամ մոտավորապես  կանխատեսել որոշումը կայացնելու ժամկետներ և ըստ այդմ՝ ի վիճակի չեն լին</w:t>
      </w:r>
      <w:r w:rsidR="00EA06CF" w:rsidRPr="00E37C01">
        <w:rPr>
          <w:rFonts w:ascii="GHEA Grapalat" w:hAnsi="GHEA Grapalat"/>
          <w:sz w:val="24"/>
          <w:szCs w:val="24"/>
          <w:lang w:val="hy-AM"/>
        </w:rPr>
        <w:t>ում</w:t>
      </w:r>
      <w:r w:rsidR="007D40B9" w:rsidRPr="00E37C01">
        <w:rPr>
          <w:rFonts w:ascii="GHEA Grapalat" w:hAnsi="GHEA Grapalat"/>
          <w:sz w:val="24"/>
          <w:szCs w:val="24"/>
          <w:lang w:val="hy-AM"/>
        </w:rPr>
        <w:t xml:space="preserve"> </w:t>
      </w:r>
      <w:proofErr w:type="spellStart"/>
      <w:r w:rsidR="007D40B9" w:rsidRPr="00E37C01">
        <w:rPr>
          <w:rFonts w:ascii="GHEA Grapalat" w:hAnsi="GHEA Grapalat"/>
          <w:sz w:val="24"/>
          <w:szCs w:val="24"/>
          <w:lang w:val="hy-AM"/>
        </w:rPr>
        <w:t>դրսևորել</w:t>
      </w:r>
      <w:proofErr w:type="spellEnd"/>
      <w:r w:rsidR="007D40B9" w:rsidRPr="00E37C01">
        <w:rPr>
          <w:rFonts w:ascii="GHEA Grapalat" w:hAnsi="GHEA Grapalat"/>
          <w:sz w:val="24"/>
          <w:szCs w:val="24"/>
          <w:lang w:val="hy-AM"/>
        </w:rPr>
        <w:t xml:space="preserve"> համապատասխան վարքագիծ:</w:t>
      </w:r>
      <w:r w:rsidRPr="00873864">
        <w:rPr>
          <w:rFonts w:ascii="GHEA Grapalat" w:hAnsi="GHEA Grapalat"/>
          <w:sz w:val="24"/>
          <w:szCs w:val="24"/>
          <w:lang w:val="hy-AM"/>
        </w:rPr>
        <w:t xml:space="preserve"> </w:t>
      </w:r>
      <w:r w:rsidR="00EA06CF" w:rsidRPr="00873864">
        <w:rPr>
          <w:rFonts w:ascii="GHEA Grapalat" w:hAnsi="GHEA Grapalat"/>
          <w:sz w:val="24"/>
          <w:szCs w:val="24"/>
          <w:lang w:val="hy-AM"/>
        </w:rPr>
        <w:t>Այսպիսով, բ</w:t>
      </w:r>
      <w:r w:rsidRPr="00873864">
        <w:rPr>
          <w:rFonts w:ascii="GHEA Grapalat" w:hAnsi="GHEA Grapalat"/>
          <w:sz w:val="24"/>
          <w:szCs w:val="24"/>
          <w:lang w:val="hy-AM"/>
        </w:rPr>
        <w:t xml:space="preserve">ացի այն, որ </w:t>
      </w:r>
      <w:r w:rsidRPr="004E7269">
        <w:rPr>
          <w:rFonts w:ascii="GHEA Grapalat" w:hAnsi="GHEA Grapalat"/>
          <w:sz w:val="24"/>
          <w:szCs w:val="24"/>
          <w:lang w:val="hy-AM"/>
        </w:rPr>
        <w:t>գործ</w:t>
      </w:r>
      <w:r w:rsidR="007D40B9" w:rsidRPr="004E7269">
        <w:rPr>
          <w:rFonts w:ascii="GHEA Grapalat" w:hAnsi="GHEA Grapalat"/>
          <w:sz w:val="24"/>
          <w:szCs w:val="24"/>
          <w:lang w:val="hy-AM"/>
        </w:rPr>
        <w:t xml:space="preserve"> ունենք </w:t>
      </w:r>
      <w:r w:rsidRPr="004E7269">
        <w:rPr>
          <w:rFonts w:ascii="GHEA Grapalat" w:hAnsi="GHEA Grapalat"/>
          <w:sz w:val="24"/>
          <w:szCs w:val="24"/>
          <w:lang w:val="hy-AM"/>
        </w:rPr>
        <w:t xml:space="preserve">մարդու անձնական </w:t>
      </w:r>
      <w:r w:rsidR="004E7269" w:rsidRPr="004E7269">
        <w:rPr>
          <w:rFonts w:ascii="GHEA Grapalat" w:hAnsi="GHEA Grapalat"/>
          <w:sz w:val="24"/>
          <w:szCs w:val="24"/>
          <w:lang w:val="hy-AM"/>
        </w:rPr>
        <w:t>ազատության իրավունքի</w:t>
      </w:r>
      <w:r w:rsidR="00EA06CF" w:rsidRPr="004E7269">
        <w:rPr>
          <w:rFonts w:ascii="GHEA Grapalat" w:hAnsi="GHEA Grapalat"/>
          <w:sz w:val="24"/>
          <w:szCs w:val="24"/>
          <w:lang w:val="hy-AM"/>
        </w:rPr>
        <w:t xml:space="preserve"> հետ</w:t>
      </w:r>
      <w:r w:rsidRPr="004E7269">
        <w:rPr>
          <w:rFonts w:ascii="GHEA Grapalat" w:hAnsi="GHEA Grapalat"/>
          <w:sz w:val="24"/>
          <w:szCs w:val="24"/>
          <w:lang w:val="hy-AM"/>
        </w:rPr>
        <w:t xml:space="preserve">, </w:t>
      </w:r>
      <w:r w:rsidR="007D40B9" w:rsidRPr="004E7269">
        <w:rPr>
          <w:rFonts w:ascii="GHEA Grapalat" w:hAnsi="GHEA Grapalat"/>
          <w:sz w:val="24"/>
          <w:szCs w:val="24"/>
          <w:lang w:val="hy-AM"/>
        </w:rPr>
        <w:t xml:space="preserve">իրավական որոշակիության </w:t>
      </w:r>
      <w:r w:rsidR="00EA06CF" w:rsidRPr="004E7269">
        <w:rPr>
          <w:rFonts w:ascii="GHEA Grapalat" w:hAnsi="GHEA Grapalat"/>
          <w:sz w:val="24"/>
          <w:szCs w:val="24"/>
          <w:lang w:val="hy-AM"/>
        </w:rPr>
        <w:t>տեսանկյունից</w:t>
      </w:r>
      <w:r w:rsidR="007D40B9" w:rsidRPr="004E7269">
        <w:rPr>
          <w:rFonts w:ascii="GHEA Grapalat" w:hAnsi="GHEA Grapalat"/>
          <w:sz w:val="24"/>
          <w:szCs w:val="24"/>
          <w:lang w:val="hy-AM"/>
        </w:rPr>
        <w:t xml:space="preserve"> </w:t>
      </w:r>
      <w:proofErr w:type="spellStart"/>
      <w:r w:rsidR="007D40B9" w:rsidRPr="004E7269">
        <w:rPr>
          <w:rFonts w:ascii="GHEA Grapalat" w:hAnsi="GHEA Grapalat"/>
          <w:sz w:val="24"/>
          <w:szCs w:val="24"/>
          <w:lang w:val="hy-AM"/>
        </w:rPr>
        <w:t>ևս</w:t>
      </w:r>
      <w:proofErr w:type="spellEnd"/>
      <w:r w:rsidR="007D40B9" w:rsidRPr="004E7269">
        <w:rPr>
          <w:rFonts w:ascii="GHEA Grapalat" w:hAnsi="GHEA Grapalat"/>
          <w:sz w:val="24"/>
          <w:szCs w:val="24"/>
          <w:lang w:val="hy-AM"/>
        </w:rPr>
        <w:t xml:space="preserve"> ստեղծվում է </w:t>
      </w:r>
      <w:proofErr w:type="spellStart"/>
      <w:r w:rsidR="007D40B9" w:rsidRPr="004E7269">
        <w:rPr>
          <w:rFonts w:ascii="GHEA Grapalat" w:hAnsi="GHEA Grapalat"/>
          <w:sz w:val="24"/>
          <w:szCs w:val="24"/>
          <w:lang w:val="hy-AM"/>
        </w:rPr>
        <w:t>խնդրահարույց</w:t>
      </w:r>
      <w:proofErr w:type="spellEnd"/>
      <w:r w:rsidR="007D40B9" w:rsidRPr="004E7269">
        <w:rPr>
          <w:rFonts w:ascii="GHEA Grapalat" w:hAnsi="GHEA Grapalat"/>
          <w:sz w:val="24"/>
          <w:szCs w:val="24"/>
          <w:lang w:val="hy-AM"/>
        </w:rPr>
        <w:t xml:space="preserve"> իրավիճակ:</w:t>
      </w:r>
      <w:r w:rsidR="007B21F9">
        <w:rPr>
          <w:rFonts w:ascii="GHEA Grapalat" w:hAnsi="GHEA Grapalat"/>
          <w:sz w:val="24"/>
          <w:szCs w:val="24"/>
          <w:lang w:val="hy-AM"/>
        </w:rPr>
        <w:t xml:space="preserve">  </w:t>
      </w:r>
    </w:p>
    <w:p w14:paraId="31F3D458" w14:textId="6043F283" w:rsidR="006469B0" w:rsidRDefault="007B21F9" w:rsidP="004E7269">
      <w:pPr>
        <w:spacing w:after="0" w:line="360" w:lineRule="auto"/>
        <w:ind w:firstLine="630"/>
        <w:jc w:val="both"/>
        <w:rPr>
          <w:rFonts w:ascii="GHEA Grapalat" w:hAnsi="GHEA Grapalat"/>
          <w:sz w:val="24"/>
          <w:szCs w:val="24"/>
          <w:lang w:val="hy-AM"/>
        </w:rPr>
      </w:pPr>
      <w:r>
        <w:rPr>
          <w:rFonts w:ascii="GHEA Grapalat" w:hAnsi="GHEA Grapalat"/>
          <w:sz w:val="24"/>
          <w:szCs w:val="24"/>
          <w:lang w:val="hy-AM"/>
        </w:rPr>
        <w:t>Ն</w:t>
      </w:r>
      <w:r w:rsidR="006469B0">
        <w:rPr>
          <w:rFonts w:ascii="GHEA Grapalat" w:hAnsi="GHEA Grapalat"/>
          <w:sz w:val="24"/>
          <w:szCs w:val="24"/>
          <w:lang w:val="hy-AM"/>
        </w:rPr>
        <w:t xml:space="preserve">երկայացված խնդիրն անհրաժեշտ է քննարկել նաև արդար դատաքննության իրավունքի և մարդու անձնական ազատության </w:t>
      </w:r>
      <w:proofErr w:type="spellStart"/>
      <w:r w:rsidR="006469B0">
        <w:rPr>
          <w:rFonts w:ascii="GHEA Grapalat" w:hAnsi="GHEA Grapalat"/>
          <w:sz w:val="24"/>
          <w:szCs w:val="24"/>
          <w:lang w:val="hy-AM"/>
        </w:rPr>
        <w:t>համադիր</w:t>
      </w:r>
      <w:proofErr w:type="spellEnd"/>
      <w:r w:rsidR="006469B0">
        <w:rPr>
          <w:rFonts w:ascii="GHEA Grapalat" w:hAnsi="GHEA Grapalat"/>
          <w:sz w:val="24"/>
          <w:szCs w:val="24"/>
          <w:lang w:val="hy-AM"/>
        </w:rPr>
        <w:t xml:space="preserve"> լույսի ներքո: Հարկ է նկատել, որ քրեական գործերով, կալանքի տակ գտնվող անձը գործի քննության ձգձգումների, ողջամիտ ժամկետների խախտման արդյունքում շարունակում է մնալ անազ</w:t>
      </w:r>
      <w:r w:rsidR="00C57DC3">
        <w:rPr>
          <w:rFonts w:ascii="GHEA Grapalat" w:hAnsi="GHEA Grapalat"/>
          <w:sz w:val="24"/>
          <w:szCs w:val="24"/>
          <w:lang w:val="hy-AM"/>
        </w:rPr>
        <w:t>ատ</w:t>
      </w:r>
      <w:r w:rsidR="006469B0">
        <w:rPr>
          <w:rFonts w:ascii="GHEA Grapalat" w:hAnsi="GHEA Grapalat"/>
          <w:sz w:val="24"/>
          <w:szCs w:val="24"/>
          <w:lang w:val="hy-AM"/>
        </w:rPr>
        <w:t>ության մեջ: Արդյունքում, հնարավոր են դեպքեր, երբ անձը անազ</w:t>
      </w:r>
      <w:r w:rsidR="00C57DC3">
        <w:rPr>
          <w:rFonts w:ascii="GHEA Grapalat" w:hAnsi="GHEA Grapalat"/>
          <w:sz w:val="24"/>
          <w:szCs w:val="24"/>
          <w:lang w:val="hy-AM"/>
        </w:rPr>
        <w:t>ատ</w:t>
      </w:r>
      <w:r w:rsidR="006469B0">
        <w:rPr>
          <w:rFonts w:ascii="GHEA Grapalat" w:hAnsi="GHEA Grapalat"/>
          <w:sz w:val="24"/>
          <w:szCs w:val="24"/>
          <w:lang w:val="hy-AM"/>
        </w:rPr>
        <w:t xml:space="preserve">ության մեջ մնա երկու ամիս, անգամ կալանքի ժամկետի </w:t>
      </w:r>
      <w:proofErr w:type="spellStart"/>
      <w:r w:rsidR="006469B0">
        <w:rPr>
          <w:rFonts w:ascii="GHEA Grapalat" w:hAnsi="GHEA Grapalat"/>
          <w:sz w:val="24"/>
          <w:szCs w:val="24"/>
          <w:lang w:val="hy-AM"/>
        </w:rPr>
        <w:t>չերկարաձգման</w:t>
      </w:r>
      <w:proofErr w:type="spellEnd"/>
      <w:r w:rsidR="006469B0">
        <w:rPr>
          <w:rFonts w:ascii="GHEA Grapalat" w:hAnsi="GHEA Grapalat"/>
          <w:sz w:val="24"/>
          <w:szCs w:val="24"/>
          <w:lang w:val="hy-AM"/>
        </w:rPr>
        <w:t xml:space="preserve"> կամ այլ հիմքով ազատ արձակվի և կալանքի վերաբերյալ որոշումը կայացվի </w:t>
      </w:r>
      <w:r w:rsidR="006469B0" w:rsidRPr="004E7269">
        <w:rPr>
          <w:rFonts w:ascii="GHEA Grapalat" w:hAnsi="GHEA Grapalat"/>
          <w:sz w:val="24"/>
          <w:szCs w:val="24"/>
          <w:lang w:val="hy-AM"/>
        </w:rPr>
        <w:t>այդ</w:t>
      </w:r>
      <w:r w:rsidR="00C802B2" w:rsidRPr="004E7269">
        <w:rPr>
          <w:rFonts w:ascii="GHEA Grapalat" w:hAnsi="GHEA Grapalat"/>
          <w:sz w:val="24"/>
          <w:szCs w:val="24"/>
          <w:lang w:val="hy-AM"/>
        </w:rPr>
        <w:t xml:space="preserve"> </w:t>
      </w:r>
      <w:r w:rsidR="006469B0" w:rsidRPr="004E7269">
        <w:rPr>
          <w:rFonts w:ascii="GHEA Grapalat" w:hAnsi="GHEA Grapalat"/>
          <w:sz w:val="24"/>
          <w:szCs w:val="24"/>
          <w:lang w:val="hy-AM"/>
        </w:rPr>
        <w:t>ժամանակ միայն:</w:t>
      </w:r>
      <w:r w:rsidR="006469B0">
        <w:rPr>
          <w:rFonts w:ascii="GHEA Grapalat" w:hAnsi="GHEA Grapalat"/>
          <w:sz w:val="24"/>
          <w:szCs w:val="24"/>
          <w:lang w:val="hy-AM"/>
        </w:rPr>
        <w:t xml:space="preserve"> Ժամկետների սահմանված չլինելու և ըստ այդմ կամ առհասարակ դիմումը ստանալուց հետ ողջամիտ ժամկետում գործը չքննելու պարագայում խնդիրներ կարող են առաջանալ մարդու անձնական ազատության տեսանկյունից:</w:t>
      </w:r>
    </w:p>
    <w:p w14:paraId="1B79FA3E" w14:textId="29BB856D" w:rsidR="00D4559D" w:rsidRPr="00811E97" w:rsidRDefault="00D4559D" w:rsidP="00D4559D">
      <w:pPr>
        <w:spacing w:after="0" w:line="360" w:lineRule="auto"/>
        <w:jc w:val="both"/>
        <w:rPr>
          <w:rFonts w:ascii="GHEA Grapalat" w:hAnsi="GHEA Grapalat"/>
          <w:sz w:val="24"/>
          <w:szCs w:val="24"/>
          <w:lang w:val="hy-AM"/>
        </w:rPr>
      </w:pPr>
      <w:r>
        <w:rPr>
          <w:rFonts w:ascii="GHEA Grapalat" w:hAnsi="GHEA Grapalat"/>
          <w:sz w:val="24"/>
          <w:szCs w:val="24"/>
          <w:lang w:val="hy-AM"/>
        </w:rPr>
        <w:tab/>
        <w:t xml:space="preserve">Այսպես, Կոնվենցիայի 5-րդ հոդվածի 4-րդ մասով սահմանվում է, որ </w:t>
      </w:r>
      <w:r w:rsidRPr="00811E97">
        <w:rPr>
          <w:rFonts w:ascii="GHEA Grapalat" w:hAnsi="GHEA Grapalat"/>
          <w:sz w:val="24"/>
          <w:szCs w:val="24"/>
          <w:lang w:val="hy-AM"/>
        </w:rPr>
        <w:t xml:space="preserve">յուրաքանչյուր </w:t>
      </w:r>
      <w:proofErr w:type="spellStart"/>
      <w:r w:rsidRPr="00811E97">
        <w:rPr>
          <w:rFonts w:ascii="GHEA Grapalat" w:hAnsi="GHEA Grapalat"/>
          <w:sz w:val="24"/>
          <w:szCs w:val="24"/>
          <w:lang w:val="hy-AM"/>
        </w:rPr>
        <w:t>ոք</w:t>
      </w:r>
      <w:proofErr w:type="spellEnd"/>
      <w:r w:rsidRPr="00811E97">
        <w:rPr>
          <w:rFonts w:ascii="GHEA Grapalat" w:hAnsi="GHEA Grapalat"/>
          <w:sz w:val="24"/>
          <w:szCs w:val="24"/>
          <w:lang w:val="hy-AM"/>
        </w:rPr>
        <w:t>, ով ձերբակալման կամ կալանավորման պատճառով զրկված է ազատությունից, իրավունք ունի վիճարկելու իր կալանավորման օրինականությունը, որի կապակցությա</w:t>
      </w:r>
      <w:r w:rsidR="00C802B2">
        <w:rPr>
          <w:rFonts w:ascii="GHEA Grapalat" w:hAnsi="GHEA Grapalat"/>
          <w:sz w:val="24"/>
          <w:szCs w:val="24"/>
          <w:lang w:val="hy-AM"/>
        </w:rPr>
        <w:t>մ</w:t>
      </w:r>
      <w:r w:rsidRPr="00811E97">
        <w:rPr>
          <w:rFonts w:ascii="GHEA Grapalat" w:hAnsi="GHEA Grapalat"/>
          <w:sz w:val="24"/>
          <w:szCs w:val="24"/>
          <w:lang w:val="hy-AM"/>
        </w:rPr>
        <w:t xml:space="preserve">բ դատարանն անհապաղ որոշում է կայացնում և կարգադրում է նրան ազատ արձակել, եթե </w:t>
      </w:r>
      <w:r w:rsidRPr="00811E97">
        <w:rPr>
          <w:rFonts w:ascii="GHEA Grapalat" w:hAnsi="GHEA Grapalat"/>
          <w:sz w:val="24"/>
          <w:szCs w:val="24"/>
          <w:lang w:val="hy-AM"/>
        </w:rPr>
        <w:lastRenderedPageBreak/>
        <w:t xml:space="preserve">կալանավորումն անօրինական է։ Ստացվում է, որ նշված </w:t>
      </w:r>
      <w:proofErr w:type="spellStart"/>
      <w:r w:rsidRPr="00811E97">
        <w:rPr>
          <w:rFonts w:ascii="GHEA Grapalat" w:hAnsi="GHEA Grapalat"/>
          <w:sz w:val="24"/>
          <w:szCs w:val="24"/>
          <w:lang w:val="hy-AM"/>
        </w:rPr>
        <w:t>կարագավորմամբ</w:t>
      </w:r>
      <w:proofErr w:type="spellEnd"/>
      <w:r w:rsidRPr="00811E97">
        <w:rPr>
          <w:rFonts w:ascii="GHEA Grapalat" w:hAnsi="GHEA Grapalat"/>
          <w:sz w:val="24"/>
          <w:szCs w:val="24"/>
          <w:lang w:val="hy-AM"/>
        </w:rPr>
        <w:t xml:space="preserve"> սահմանվում է ինչպես ազատությունից զրկված անձի՝ կալանավորման օրինականությունը վիճարկելու հնարավորություն,  այնպես էլ սահմանվում է, որ դատարանը վերջինի վերաբերյալ որոշում կայացնում է անհապաղ:</w:t>
      </w:r>
    </w:p>
    <w:p w14:paraId="0CB4F056" w14:textId="6B8888A2" w:rsidR="00691F0A" w:rsidRPr="004E7269" w:rsidRDefault="00D4559D" w:rsidP="00811E97">
      <w:pPr>
        <w:spacing w:after="0" w:line="360" w:lineRule="auto"/>
        <w:ind w:firstLine="630"/>
        <w:jc w:val="both"/>
        <w:rPr>
          <w:rFonts w:ascii="GHEA Grapalat" w:hAnsi="GHEA Grapalat"/>
          <w:sz w:val="24"/>
          <w:szCs w:val="24"/>
          <w:lang w:val="hy-AM"/>
        </w:rPr>
      </w:pPr>
      <w:r w:rsidRPr="00811E97">
        <w:rPr>
          <w:rFonts w:ascii="GHEA Grapalat" w:hAnsi="GHEA Grapalat"/>
          <w:sz w:val="24"/>
          <w:szCs w:val="24"/>
          <w:lang w:val="hy-AM"/>
        </w:rPr>
        <w:t>Նշված</w:t>
      </w:r>
      <w:r w:rsidR="00691F0A">
        <w:rPr>
          <w:rFonts w:ascii="GHEA Grapalat" w:hAnsi="GHEA Grapalat"/>
          <w:sz w:val="24"/>
          <w:szCs w:val="24"/>
          <w:lang w:val="hy-AM"/>
        </w:rPr>
        <w:t xml:space="preserve"> խնդրին </w:t>
      </w:r>
      <w:r w:rsidRPr="00811E97">
        <w:rPr>
          <w:rFonts w:ascii="GHEA Grapalat" w:hAnsi="GHEA Grapalat"/>
          <w:sz w:val="24"/>
          <w:szCs w:val="24"/>
          <w:lang w:val="hy-AM"/>
        </w:rPr>
        <w:t xml:space="preserve">անդրադարձել է նաև </w:t>
      </w:r>
      <w:r>
        <w:rPr>
          <w:rFonts w:ascii="GHEA Grapalat" w:hAnsi="GHEA Grapalat"/>
          <w:sz w:val="24"/>
          <w:szCs w:val="24"/>
          <w:lang w:val="hy-AM"/>
        </w:rPr>
        <w:t xml:space="preserve">Մարդու իրավունքների </w:t>
      </w:r>
      <w:proofErr w:type="spellStart"/>
      <w:r>
        <w:rPr>
          <w:rFonts w:ascii="GHEA Grapalat" w:hAnsi="GHEA Grapalat"/>
          <w:sz w:val="24"/>
          <w:szCs w:val="24"/>
          <w:lang w:val="hy-AM"/>
        </w:rPr>
        <w:t>եվրոպական</w:t>
      </w:r>
      <w:proofErr w:type="spellEnd"/>
      <w:r>
        <w:rPr>
          <w:rFonts w:ascii="GHEA Grapalat" w:hAnsi="GHEA Grapalat"/>
          <w:sz w:val="24"/>
          <w:szCs w:val="24"/>
          <w:lang w:val="hy-AM"/>
        </w:rPr>
        <w:t xml:space="preserve"> դատարանը</w:t>
      </w:r>
      <w:r w:rsidR="00691F0A">
        <w:rPr>
          <w:rFonts w:ascii="GHEA Grapalat" w:hAnsi="GHEA Grapalat"/>
          <w:sz w:val="24"/>
          <w:szCs w:val="24"/>
          <w:lang w:val="hy-AM"/>
        </w:rPr>
        <w:t xml:space="preserve">՝ մասնավորապես </w:t>
      </w:r>
      <w:r>
        <w:rPr>
          <w:rFonts w:ascii="GHEA Grapalat" w:hAnsi="GHEA Grapalat"/>
          <w:sz w:val="24"/>
          <w:szCs w:val="24"/>
          <w:lang w:val="hy-AM"/>
        </w:rPr>
        <w:t xml:space="preserve">նշելով, որ </w:t>
      </w:r>
      <w:r w:rsidR="00974BE5">
        <w:rPr>
          <w:rFonts w:ascii="GHEA Grapalat" w:hAnsi="GHEA Grapalat"/>
          <w:sz w:val="24"/>
          <w:szCs w:val="24"/>
          <w:lang w:val="hy-AM"/>
        </w:rPr>
        <w:t xml:space="preserve">Կոնվենցիայի </w:t>
      </w:r>
      <w:r w:rsidRPr="00D4559D">
        <w:rPr>
          <w:rFonts w:ascii="GHEA Grapalat" w:hAnsi="GHEA Grapalat"/>
          <w:sz w:val="24"/>
          <w:szCs w:val="24"/>
          <w:lang w:val="hy-AM"/>
        </w:rPr>
        <w:t>5-րդ հոդվածի 4-րդ կետը</w:t>
      </w:r>
      <w:r w:rsidR="00974BE5">
        <w:rPr>
          <w:rFonts w:ascii="GHEA Grapalat" w:hAnsi="GHEA Grapalat"/>
          <w:sz w:val="24"/>
          <w:szCs w:val="24"/>
          <w:lang w:val="hy-AM"/>
        </w:rPr>
        <w:t xml:space="preserve"> կալանքի տակ գտնվող անձանց իրավունք է վերապահում վիճարկել անազ</w:t>
      </w:r>
      <w:r w:rsidR="00691F0A">
        <w:rPr>
          <w:rFonts w:ascii="GHEA Grapalat" w:hAnsi="GHEA Grapalat"/>
          <w:sz w:val="24"/>
          <w:szCs w:val="24"/>
          <w:lang w:val="hy-AM"/>
        </w:rPr>
        <w:t>ատ</w:t>
      </w:r>
      <w:r w:rsidR="00974BE5">
        <w:rPr>
          <w:rFonts w:ascii="GHEA Grapalat" w:hAnsi="GHEA Grapalat"/>
          <w:sz w:val="24"/>
          <w:szCs w:val="24"/>
          <w:lang w:val="hy-AM"/>
        </w:rPr>
        <w:t xml:space="preserve">ության մեջ գտնվելու </w:t>
      </w:r>
      <w:proofErr w:type="spellStart"/>
      <w:r w:rsidR="00974BE5">
        <w:rPr>
          <w:rFonts w:ascii="GHEA Grapalat" w:hAnsi="GHEA Grapalat"/>
          <w:sz w:val="24"/>
          <w:szCs w:val="24"/>
          <w:lang w:val="hy-AM"/>
        </w:rPr>
        <w:t>իրավաչափությունը</w:t>
      </w:r>
      <w:proofErr w:type="spellEnd"/>
      <w:r w:rsidR="004E099F">
        <w:rPr>
          <w:rFonts w:ascii="GHEA Grapalat" w:hAnsi="GHEA Grapalat"/>
          <w:sz w:val="24"/>
          <w:szCs w:val="24"/>
          <w:lang w:val="hy-AM"/>
        </w:rPr>
        <w:t>՝</w:t>
      </w:r>
      <w:r w:rsidR="00974BE5">
        <w:rPr>
          <w:rFonts w:ascii="GHEA Grapalat" w:hAnsi="GHEA Grapalat"/>
          <w:sz w:val="24"/>
          <w:szCs w:val="24"/>
          <w:lang w:val="hy-AM"/>
        </w:rPr>
        <w:t xml:space="preserve"> հռչակելով, որ</w:t>
      </w:r>
      <w:r w:rsidRPr="00D4559D">
        <w:rPr>
          <w:rFonts w:ascii="GHEA Grapalat" w:hAnsi="GHEA Grapalat"/>
          <w:sz w:val="24"/>
          <w:szCs w:val="24"/>
          <w:lang w:val="hy-AM"/>
        </w:rPr>
        <w:t xml:space="preserve"> կալանքի օրինականության վերաբերյալ դատական որոշում</w:t>
      </w:r>
      <w:r w:rsidR="00811E97">
        <w:rPr>
          <w:rFonts w:ascii="GHEA Grapalat" w:hAnsi="GHEA Grapalat"/>
          <w:sz w:val="24"/>
          <w:szCs w:val="24"/>
          <w:lang w:val="hy-AM"/>
        </w:rPr>
        <w:t>ը</w:t>
      </w:r>
      <w:r w:rsidRPr="00D4559D">
        <w:rPr>
          <w:rFonts w:ascii="GHEA Grapalat" w:hAnsi="GHEA Grapalat"/>
          <w:sz w:val="24"/>
          <w:szCs w:val="24"/>
          <w:lang w:val="hy-AM"/>
        </w:rPr>
        <w:t xml:space="preserve"> </w:t>
      </w:r>
      <w:r w:rsidR="00974BE5">
        <w:rPr>
          <w:rFonts w:ascii="GHEA Grapalat" w:hAnsi="GHEA Grapalat"/>
          <w:sz w:val="24"/>
          <w:szCs w:val="24"/>
          <w:lang w:val="hy-AM"/>
        </w:rPr>
        <w:t xml:space="preserve">պետք է </w:t>
      </w:r>
      <w:r w:rsidRPr="00D4559D">
        <w:rPr>
          <w:rFonts w:ascii="GHEA Grapalat" w:hAnsi="GHEA Grapalat"/>
          <w:sz w:val="24"/>
          <w:szCs w:val="24"/>
          <w:lang w:val="hy-AM"/>
        </w:rPr>
        <w:t>ընդուն</w:t>
      </w:r>
      <w:r w:rsidR="00974BE5">
        <w:rPr>
          <w:rFonts w:ascii="GHEA Grapalat" w:hAnsi="GHEA Grapalat"/>
          <w:sz w:val="24"/>
          <w:szCs w:val="24"/>
          <w:lang w:val="hy-AM"/>
        </w:rPr>
        <w:t>վի անհապաղ</w:t>
      </w:r>
      <w:r w:rsidR="00691F0A">
        <w:rPr>
          <w:rFonts w:ascii="GHEA Grapalat" w:hAnsi="GHEA Grapalat"/>
          <w:sz w:val="24"/>
          <w:szCs w:val="24"/>
          <w:lang w:val="hy-AM"/>
        </w:rPr>
        <w:t>,</w:t>
      </w:r>
      <w:r w:rsidR="00974BE5" w:rsidRPr="00D4559D">
        <w:rPr>
          <w:rFonts w:ascii="GHEA Grapalat" w:hAnsi="GHEA Grapalat"/>
          <w:sz w:val="24"/>
          <w:szCs w:val="24"/>
          <w:lang w:val="hy-AM"/>
        </w:rPr>
        <w:t xml:space="preserve"> </w:t>
      </w:r>
      <w:r w:rsidR="00974BE5">
        <w:rPr>
          <w:rFonts w:ascii="GHEA Grapalat" w:hAnsi="GHEA Grapalat"/>
          <w:sz w:val="24"/>
          <w:szCs w:val="24"/>
          <w:lang w:val="hy-AM"/>
        </w:rPr>
        <w:t>և</w:t>
      </w:r>
      <w:r w:rsidRPr="00D4559D">
        <w:rPr>
          <w:rFonts w:ascii="GHEA Grapalat" w:hAnsi="GHEA Grapalat"/>
          <w:sz w:val="24"/>
          <w:szCs w:val="24"/>
          <w:lang w:val="hy-AM"/>
        </w:rPr>
        <w:t xml:space="preserve"> </w:t>
      </w:r>
      <w:r w:rsidR="00974BE5">
        <w:rPr>
          <w:rFonts w:ascii="GHEA Grapalat" w:hAnsi="GHEA Grapalat"/>
          <w:sz w:val="24"/>
          <w:szCs w:val="24"/>
          <w:lang w:val="hy-AM"/>
        </w:rPr>
        <w:t>դրա անօրինական լինելու պարագայում անձը դադարի գտնվել անազատության մեջ</w:t>
      </w:r>
      <w:r w:rsidR="00881FDC">
        <w:rPr>
          <w:rStyle w:val="FootnoteReference"/>
          <w:rFonts w:ascii="GHEA Grapalat" w:hAnsi="GHEA Grapalat"/>
          <w:sz w:val="24"/>
          <w:szCs w:val="24"/>
          <w:lang w:val="hy-AM"/>
        </w:rPr>
        <w:footnoteReference w:id="7"/>
      </w:r>
      <w:r w:rsidR="00974BE5">
        <w:rPr>
          <w:rFonts w:ascii="GHEA Grapalat" w:hAnsi="GHEA Grapalat"/>
          <w:sz w:val="24"/>
          <w:szCs w:val="24"/>
          <w:lang w:val="hy-AM"/>
        </w:rPr>
        <w:t xml:space="preserve">: </w:t>
      </w:r>
      <w:r w:rsidR="00974BE5" w:rsidRPr="004E7269">
        <w:rPr>
          <w:rFonts w:ascii="GHEA Grapalat" w:hAnsi="GHEA Grapalat"/>
          <w:sz w:val="24"/>
          <w:szCs w:val="24"/>
          <w:lang w:val="hy-AM"/>
        </w:rPr>
        <w:t xml:space="preserve">Ազատությունից զրկված անձի կալանավորման որոշումը վերանայելու </w:t>
      </w:r>
      <w:proofErr w:type="spellStart"/>
      <w:r w:rsidR="00974BE5" w:rsidRPr="004E7269">
        <w:rPr>
          <w:rFonts w:ascii="GHEA Grapalat" w:hAnsi="GHEA Grapalat"/>
          <w:sz w:val="24"/>
          <w:szCs w:val="24"/>
          <w:lang w:val="hy-AM"/>
        </w:rPr>
        <w:t>անկյունաքարային</w:t>
      </w:r>
      <w:proofErr w:type="spellEnd"/>
      <w:r w:rsidR="00974BE5" w:rsidRPr="004E7269">
        <w:rPr>
          <w:rFonts w:ascii="GHEA Grapalat" w:hAnsi="GHEA Grapalat"/>
          <w:sz w:val="24"/>
          <w:szCs w:val="24"/>
          <w:lang w:val="hy-AM"/>
        </w:rPr>
        <w:t xml:space="preserve"> </w:t>
      </w:r>
      <w:proofErr w:type="spellStart"/>
      <w:r w:rsidR="00974BE5" w:rsidRPr="004E7269">
        <w:rPr>
          <w:rFonts w:ascii="GHEA Grapalat" w:hAnsi="GHEA Grapalat"/>
          <w:sz w:val="24"/>
          <w:szCs w:val="24"/>
          <w:lang w:val="hy-AM"/>
        </w:rPr>
        <w:t>երաշխիքին</w:t>
      </w:r>
      <w:proofErr w:type="spellEnd"/>
      <w:r w:rsidR="00974BE5" w:rsidRPr="004E7269">
        <w:rPr>
          <w:rFonts w:ascii="GHEA Grapalat" w:hAnsi="GHEA Grapalat"/>
          <w:sz w:val="24"/>
          <w:szCs w:val="24"/>
          <w:lang w:val="hy-AM"/>
        </w:rPr>
        <w:t xml:space="preserve"> անդ</w:t>
      </w:r>
      <w:r w:rsidR="00691F0A" w:rsidRPr="004E7269">
        <w:rPr>
          <w:rFonts w:ascii="GHEA Grapalat" w:hAnsi="GHEA Grapalat"/>
          <w:sz w:val="24"/>
          <w:szCs w:val="24"/>
          <w:lang w:val="hy-AM"/>
        </w:rPr>
        <w:t>ր</w:t>
      </w:r>
      <w:r w:rsidR="00974BE5" w:rsidRPr="004E7269">
        <w:rPr>
          <w:rFonts w:ascii="GHEA Grapalat" w:hAnsi="GHEA Grapalat"/>
          <w:sz w:val="24"/>
          <w:szCs w:val="24"/>
          <w:lang w:val="hy-AM"/>
        </w:rPr>
        <w:t xml:space="preserve">ադարձ է կատարվել նաև </w:t>
      </w:r>
      <w:proofErr w:type="spellStart"/>
      <w:r w:rsidR="00974BE5" w:rsidRPr="004E7269">
        <w:rPr>
          <w:rFonts w:ascii="GHEA Grapalat" w:hAnsi="GHEA Grapalat"/>
          <w:sz w:val="24"/>
          <w:szCs w:val="24"/>
          <w:lang w:val="hy-AM"/>
        </w:rPr>
        <w:t>Ռակևիչն</w:t>
      </w:r>
      <w:proofErr w:type="spellEnd"/>
      <w:r w:rsidR="00974BE5" w:rsidRPr="004E7269">
        <w:rPr>
          <w:rFonts w:ascii="GHEA Grapalat" w:hAnsi="GHEA Grapalat"/>
          <w:sz w:val="24"/>
          <w:szCs w:val="24"/>
          <w:lang w:val="hy-AM"/>
        </w:rPr>
        <w:t xml:space="preserve"> ընդդեմ Ռուսաստանի</w:t>
      </w:r>
      <w:r w:rsidR="00881FDC" w:rsidRPr="004E7269">
        <w:rPr>
          <w:rStyle w:val="FootnoteReference"/>
          <w:rFonts w:ascii="GHEA Grapalat" w:hAnsi="GHEA Grapalat"/>
          <w:sz w:val="24"/>
          <w:szCs w:val="24"/>
          <w:lang w:val="hy-AM"/>
        </w:rPr>
        <w:footnoteReference w:id="8"/>
      </w:r>
      <w:r w:rsidR="00974BE5" w:rsidRPr="004E7269">
        <w:rPr>
          <w:rFonts w:ascii="GHEA Grapalat" w:hAnsi="GHEA Grapalat"/>
          <w:sz w:val="24"/>
          <w:szCs w:val="24"/>
          <w:lang w:val="hy-AM"/>
        </w:rPr>
        <w:t xml:space="preserve">, </w:t>
      </w:r>
      <w:proofErr w:type="spellStart"/>
      <w:r w:rsidR="00974BE5" w:rsidRPr="004E7269">
        <w:rPr>
          <w:rFonts w:ascii="GHEA Grapalat" w:hAnsi="GHEA Grapalat"/>
          <w:sz w:val="24"/>
          <w:szCs w:val="24"/>
          <w:lang w:val="hy-AM"/>
        </w:rPr>
        <w:t>Մուսիալ</w:t>
      </w:r>
      <w:r w:rsidR="00881FDC" w:rsidRPr="004E7269">
        <w:rPr>
          <w:rFonts w:ascii="GHEA Grapalat" w:hAnsi="GHEA Grapalat"/>
          <w:sz w:val="24"/>
          <w:szCs w:val="24"/>
          <w:lang w:val="hy-AM"/>
        </w:rPr>
        <w:t>ն</w:t>
      </w:r>
      <w:proofErr w:type="spellEnd"/>
      <w:r w:rsidR="00974BE5" w:rsidRPr="004E7269">
        <w:rPr>
          <w:rFonts w:ascii="GHEA Grapalat" w:hAnsi="GHEA Grapalat"/>
          <w:sz w:val="24"/>
          <w:szCs w:val="24"/>
          <w:lang w:val="hy-AM"/>
        </w:rPr>
        <w:t xml:space="preserve"> ընդդեմ Լեհաստանի</w:t>
      </w:r>
      <w:r w:rsidR="00881FDC" w:rsidRPr="004E7269">
        <w:rPr>
          <w:rStyle w:val="FootnoteReference"/>
          <w:rFonts w:ascii="GHEA Grapalat" w:hAnsi="GHEA Grapalat"/>
          <w:sz w:val="24"/>
          <w:szCs w:val="24"/>
          <w:lang w:val="hy-AM"/>
        </w:rPr>
        <w:footnoteReference w:id="9"/>
      </w:r>
      <w:r w:rsidR="00974BE5" w:rsidRPr="004E7269">
        <w:rPr>
          <w:rFonts w:ascii="GHEA Grapalat" w:hAnsi="GHEA Grapalat"/>
          <w:sz w:val="24"/>
          <w:szCs w:val="24"/>
          <w:lang w:val="hy-AM"/>
        </w:rPr>
        <w:t xml:space="preserve"> գործերով:</w:t>
      </w:r>
      <w:r w:rsidR="008D7217" w:rsidRPr="004E7269">
        <w:rPr>
          <w:rFonts w:ascii="GHEA Grapalat" w:hAnsi="GHEA Grapalat"/>
          <w:sz w:val="24"/>
          <w:szCs w:val="24"/>
          <w:lang w:val="hy-AM"/>
        </w:rPr>
        <w:t xml:space="preserve"> Կալանքի օրինականության վիճարկ</w:t>
      </w:r>
      <w:r w:rsidR="00811E97" w:rsidRPr="004E7269">
        <w:rPr>
          <w:rFonts w:ascii="GHEA Grapalat" w:hAnsi="GHEA Grapalat"/>
          <w:sz w:val="24"/>
          <w:szCs w:val="24"/>
          <w:lang w:val="hy-AM"/>
        </w:rPr>
        <w:t xml:space="preserve">ման </w:t>
      </w:r>
      <w:r w:rsidR="008D7217" w:rsidRPr="004E7269">
        <w:rPr>
          <w:rFonts w:ascii="GHEA Grapalat" w:hAnsi="GHEA Grapalat"/>
          <w:sz w:val="24"/>
          <w:szCs w:val="24"/>
          <w:lang w:val="hy-AM"/>
        </w:rPr>
        <w:t>անհապաղ քնն</w:t>
      </w:r>
      <w:r w:rsidR="00811E97" w:rsidRPr="004E7269">
        <w:rPr>
          <w:rFonts w:ascii="GHEA Grapalat" w:hAnsi="GHEA Grapalat"/>
          <w:sz w:val="24"/>
          <w:szCs w:val="24"/>
          <w:lang w:val="hy-AM"/>
        </w:rPr>
        <w:t>ության</w:t>
      </w:r>
      <w:r w:rsidR="008D7217" w:rsidRPr="004E7269">
        <w:rPr>
          <w:rFonts w:ascii="GHEA Grapalat" w:hAnsi="GHEA Grapalat"/>
          <w:sz w:val="24"/>
          <w:szCs w:val="24"/>
          <w:lang w:val="hy-AM"/>
        </w:rPr>
        <w:t xml:space="preserve"> և որոշում կայացնելու վերաբերյալ դիրքորոշումներ </w:t>
      </w:r>
      <w:proofErr w:type="spellStart"/>
      <w:r w:rsidR="008D7217" w:rsidRPr="004E7269">
        <w:rPr>
          <w:rFonts w:ascii="GHEA Grapalat" w:hAnsi="GHEA Grapalat"/>
          <w:sz w:val="24"/>
          <w:szCs w:val="24"/>
          <w:lang w:val="hy-AM"/>
        </w:rPr>
        <w:t>Եվրոպական</w:t>
      </w:r>
      <w:proofErr w:type="spellEnd"/>
      <w:r w:rsidR="008D7217" w:rsidRPr="004E7269">
        <w:rPr>
          <w:rFonts w:ascii="GHEA Grapalat" w:hAnsi="GHEA Grapalat"/>
          <w:sz w:val="24"/>
          <w:szCs w:val="24"/>
          <w:lang w:val="hy-AM"/>
        </w:rPr>
        <w:t xml:space="preserve"> դատարանն ամրագրել է </w:t>
      </w:r>
      <w:proofErr w:type="spellStart"/>
      <w:r w:rsidR="00CF2900" w:rsidRPr="004E7269">
        <w:rPr>
          <w:rFonts w:ascii="GHEA Grapalat" w:hAnsi="GHEA Grapalat"/>
          <w:sz w:val="24"/>
          <w:szCs w:val="24"/>
          <w:lang w:val="hy-AM"/>
        </w:rPr>
        <w:t>Ի</w:t>
      </w:r>
      <w:r w:rsidR="00881FDC" w:rsidRPr="004E7269">
        <w:rPr>
          <w:rFonts w:ascii="GHEA Grapalat" w:hAnsi="GHEA Grapalat"/>
          <w:sz w:val="24"/>
          <w:szCs w:val="24"/>
          <w:lang w:val="hy-AM"/>
        </w:rPr>
        <w:t>լ</w:t>
      </w:r>
      <w:r w:rsidR="00CF2900" w:rsidRPr="004E7269">
        <w:rPr>
          <w:rFonts w:ascii="GHEA Grapalat" w:hAnsi="GHEA Grapalat"/>
          <w:sz w:val="24"/>
          <w:szCs w:val="24"/>
          <w:lang w:val="hy-AM"/>
        </w:rPr>
        <w:t>նսեհերն</w:t>
      </w:r>
      <w:proofErr w:type="spellEnd"/>
      <w:r w:rsidR="00CF2900" w:rsidRPr="004E7269">
        <w:rPr>
          <w:rFonts w:ascii="GHEA Grapalat" w:hAnsi="GHEA Grapalat"/>
          <w:sz w:val="24"/>
          <w:szCs w:val="24"/>
          <w:lang w:val="hy-AM"/>
        </w:rPr>
        <w:t xml:space="preserve"> ընդդեմ </w:t>
      </w:r>
      <w:r w:rsidR="00881FDC" w:rsidRPr="004E7269">
        <w:rPr>
          <w:rFonts w:ascii="GHEA Grapalat" w:hAnsi="GHEA Grapalat"/>
          <w:sz w:val="24"/>
          <w:szCs w:val="24"/>
          <w:lang w:val="hy-AM"/>
        </w:rPr>
        <w:t>Գե</w:t>
      </w:r>
      <w:r w:rsidR="00CF2900" w:rsidRPr="004E7269">
        <w:rPr>
          <w:rFonts w:ascii="GHEA Grapalat" w:hAnsi="GHEA Grapalat"/>
          <w:sz w:val="24"/>
          <w:szCs w:val="24"/>
          <w:lang w:val="hy-AM"/>
        </w:rPr>
        <w:t>րմանիայի</w:t>
      </w:r>
      <w:r w:rsidR="00881FDC" w:rsidRPr="004E7269">
        <w:rPr>
          <w:rStyle w:val="FootnoteReference"/>
          <w:rFonts w:ascii="GHEA Grapalat" w:hAnsi="GHEA Grapalat"/>
          <w:sz w:val="24"/>
          <w:szCs w:val="24"/>
          <w:lang w:val="hy-AM"/>
        </w:rPr>
        <w:footnoteReference w:id="10"/>
      </w:r>
      <w:r w:rsidR="00CF2900" w:rsidRPr="004E7269">
        <w:rPr>
          <w:rFonts w:ascii="GHEA Grapalat" w:hAnsi="GHEA Grapalat"/>
          <w:sz w:val="24"/>
          <w:szCs w:val="24"/>
          <w:lang w:val="hy-AM"/>
        </w:rPr>
        <w:t xml:space="preserve">, </w:t>
      </w:r>
      <w:proofErr w:type="spellStart"/>
      <w:r w:rsidR="00CF2900" w:rsidRPr="004E7269">
        <w:rPr>
          <w:rFonts w:ascii="GHEA Grapalat" w:hAnsi="GHEA Grapalat"/>
          <w:sz w:val="24"/>
          <w:szCs w:val="24"/>
          <w:lang w:val="hy-AM"/>
        </w:rPr>
        <w:t>Իդալովն</w:t>
      </w:r>
      <w:proofErr w:type="spellEnd"/>
      <w:r w:rsidR="00CF2900" w:rsidRPr="004E7269">
        <w:rPr>
          <w:rFonts w:ascii="GHEA Grapalat" w:hAnsi="GHEA Grapalat"/>
          <w:sz w:val="24"/>
          <w:szCs w:val="24"/>
          <w:lang w:val="hy-AM"/>
        </w:rPr>
        <w:t xml:space="preserve"> ընդդեմ Ռուսաստանի</w:t>
      </w:r>
      <w:r w:rsidR="00881FDC" w:rsidRPr="004E7269">
        <w:rPr>
          <w:rStyle w:val="FootnoteReference"/>
          <w:rFonts w:ascii="GHEA Grapalat" w:hAnsi="GHEA Grapalat"/>
          <w:sz w:val="24"/>
          <w:szCs w:val="24"/>
          <w:lang w:val="hy-AM"/>
        </w:rPr>
        <w:footnoteReference w:id="11"/>
      </w:r>
      <w:r w:rsidR="00881FDC" w:rsidRPr="004E7269">
        <w:rPr>
          <w:rFonts w:ascii="GHEA Grapalat" w:hAnsi="GHEA Grapalat"/>
          <w:sz w:val="24"/>
          <w:szCs w:val="24"/>
          <w:lang w:val="hy-AM"/>
        </w:rPr>
        <w:t xml:space="preserve">, </w:t>
      </w:r>
      <w:proofErr w:type="spellStart"/>
      <w:r w:rsidR="00FE303D" w:rsidRPr="004E7269">
        <w:rPr>
          <w:rFonts w:ascii="GHEA Grapalat" w:hAnsi="GHEA Grapalat"/>
          <w:sz w:val="24"/>
          <w:szCs w:val="24"/>
          <w:lang w:val="hy-AM"/>
        </w:rPr>
        <w:t>Խալիֆան</w:t>
      </w:r>
      <w:proofErr w:type="spellEnd"/>
      <w:r w:rsidR="00FE303D" w:rsidRPr="004E7269">
        <w:rPr>
          <w:rFonts w:ascii="GHEA Grapalat" w:hAnsi="GHEA Grapalat"/>
          <w:sz w:val="24"/>
          <w:szCs w:val="24"/>
          <w:lang w:val="hy-AM"/>
        </w:rPr>
        <w:t xml:space="preserve"> և այլք ընդդեմ Իտալիայի</w:t>
      </w:r>
      <w:r w:rsidR="00FE303D" w:rsidRPr="004E7269">
        <w:rPr>
          <w:rStyle w:val="FootnoteReference"/>
          <w:rFonts w:ascii="GHEA Grapalat" w:hAnsi="GHEA Grapalat"/>
          <w:sz w:val="24"/>
          <w:szCs w:val="24"/>
          <w:lang w:val="hy-AM"/>
        </w:rPr>
        <w:footnoteReference w:id="12"/>
      </w:r>
      <w:r w:rsidR="00CF2900" w:rsidRPr="004E7269">
        <w:rPr>
          <w:rFonts w:ascii="GHEA Grapalat" w:hAnsi="GHEA Grapalat"/>
          <w:sz w:val="24"/>
          <w:szCs w:val="24"/>
          <w:lang w:val="hy-AM"/>
        </w:rPr>
        <w:t xml:space="preserve"> և այլ գործերով:</w:t>
      </w:r>
      <w:r w:rsidR="00FE303D" w:rsidRPr="004E7269">
        <w:rPr>
          <w:rFonts w:ascii="GHEA Grapalat" w:hAnsi="GHEA Grapalat"/>
          <w:sz w:val="24"/>
          <w:szCs w:val="24"/>
          <w:lang w:val="hy-AM"/>
        </w:rPr>
        <w:t xml:space="preserve"> </w:t>
      </w:r>
    </w:p>
    <w:p w14:paraId="40A158C6" w14:textId="14765577" w:rsidR="00D4559D" w:rsidRPr="00D4559D" w:rsidRDefault="00FE303D" w:rsidP="00811E97">
      <w:pPr>
        <w:spacing w:after="0" w:line="360" w:lineRule="auto"/>
        <w:ind w:firstLine="630"/>
        <w:jc w:val="both"/>
        <w:rPr>
          <w:lang w:val="hy-AM"/>
        </w:rPr>
      </w:pPr>
      <w:r>
        <w:rPr>
          <w:rFonts w:ascii="GHEA Grapalat" w:hAnsi="GHEA Grapalat"/>
          <w:sz w:val="24"/>
          <w:szCs w:val="24"/>
          <w:lang w:val="hy-AM"/>
        </w:rPr>
        <w:t xml:space="preserve">Ավելին, </w:t>
      </w:r>
      <w:proofErr w:type="spellStart"/>
      <w:r>
        <w:rPr>
          <w:rFonts w:ascii="GHEA Grapalat" w:hAnsi="GHEA Grapalat"/>
          <w:sz w:val="24"/>
          <w:szCs w:val="24"/>
          <w:lang w:val="hy-AM"/>
        </w:rPr>
        <w:t>Եվրոպական</w:t>
      </w:r>
      <w:proofErr w:type="spellEnd"/>
      <w:r>
        <w:rPr>
          <w:rFonts w:ascii="GHEA Grapalat" w:hAnsi="GHEA Grapalat"/>
          <w:sz w:val="24"/>
          <w:szCs w:val="24"/>
          <w:lang w:val="hy-AM"/>
        </w:rPr>
        <w:t xml:space="preserve"> դատարանը հստակ ընդգծել է նաև, որ ազատությունից </w:t>
      </w:r>
      <w:proofErr w:type="spellStart"/>
      <w:r>
        <w:rPr>
          <w:rFonts w:ascii="GHEA Grapalat" w:hAnsi="GHEA Grapalat"/>
          <w:sz w:val="24"/>
          <w:szCs w:val="24"/>
          <w:lang w:val="hy-AM"/>
        </w:rPr>
        <w:t>զրկման</w:t>
      </w:r>
      <w:proofErr w:type="spellEnd"/>
      <w:r>
        <w:rPr>
          <w:rFonts w:ascii="GHEA Grapalat" w:hAnsi="GHEA Grapalat"/>
          <w:sz w:val="24"/>
          <w:szCs w:val="24"/>
          <w:lang w:val="hy-AM"/>
        </w:rPr>
        <w:t xml:space="preserve"> հետ կապված դատավարությունը պահանջում է հատուկ շտապողականություն</w:t>
      </w:r>
      <w:r>
        <w:rPr>
          <w:rStyle w:val="FootnoteReference"/>
          <w:rFonts w:ascii="GHEA Grapalat" w:hAnsi="GHEA Grapalat"/>
          <w:sz w:val="24"/>
          <w:szCs w:val="24"/>
          <w:lang w:val="hy-AM"/>
        </w:rPr>
        <w:footnoteReference w:id="13"/>
      </w:r>
      <w:r>
        <w:rPr>
          <w:rFonts w:ascii="GHEA Grapalat" w:hAnsi="GHEA Grapalat"/>
          <w:sz w:val="24"/>
          <w:szCs w:val="24"/>
          <w:lang w:val="hy-AM"/>
        </w:rPr>
        <w:t xml:space="preserve">, իսկ դրանից </w:t>
      </w:r>
      <w:r>
        <w:rPr>
          <w:rFonts w:ascii="GHEA Grapalat" w:hAnsi="GHEA Grapalat"/>
          <w:sz w:val="24"/>
          <w:szCs w:val="24"/>
          <w:lang w:val="hy-AM"/>
        </w:rPr>
        <w:lastRenderedPageBreak/>
        <w:t xml:space="preserve">յուրաքանչյուր բացառության կամ շեղման պարագայում անհրաժեշտ է հստակ և խիստ </w:t>
      </w:r>
      <w:r w:rsidR="00811E97">
        <w:rPr>
          <w:rFonts w:ascii="GHEA Grapalat" w:hAnsi="GHEA Grapalat"/>
          <w:sz w:val="24"/>
          <w:szCs w:val="24"/>
          <w:lang w:val="hy-AM"/>
        </w:rPr>
        <w:t>մեկնաբանություն</w:t>
      </w:r>
      <w:r>
        <w:rPr>
          <w:rStyle w:val="FootnoteReference"/>
          <w:rFonts w:ascii="GHEA Grapalat" w:hAnsi="GHEA Grapalat"/>
          <w:sz w:val="24"/>
          <w:szCs w:val="24"/>
          <w:lang w:val="hy-AM"/>
        </w:rPr>
        <w:footnoteReference w:id="14"/>
      </w:r>
      <w:r>
        <w:rPr>
          <w:rFonts w:ascii="GHEA Grapalat" w:hAnsi="GHEA Grapalat"/>
          <w:sz w:val="24"/>
          <w:szCs w:val="24"/>
          <w:lang w:val="hy-AM"/>
        </w:rPr>
        <w:t>:</w:t>
      </w:r>
    </w:p>
    <w:p w14:paraId="0A3662C9" w14:textId="7214D84F" w:rsidR="00116852" w:rsidRPr="00FE303D" w:rsidRDefault="00DE65BA" w:rsidP="00FE303D">
      <w:pPr>
        <w:spacing w:after="0" w:line="360" w:lineRule="auto"/>
        <w:ind w:firstLine="630"/>
        <w:jc w:val="both"/>
        <w:rPr>
          <w:rFonts w:ascii="GHEA Grapalat" w:hAnsi="GHEA Grapalat"/>
          <w:sz w:val="24"/>
          <w:szCs w:val="24"/>
          <w:lang w:val="hy-AM"/>
        </w:rPr>
      </w:pPr>
      <w:r>
        <w:rPr>
          <w:rFonts w:ascii="GHEA Grapalat" w:hAnsi="GHEA Grapalat"/>
          <w:sz w:val="24"/>
          <w:szCs w:val="24"/>
          <w:lang w:val="hy-AM"/>
        </w:rPr>
        <w:t xml:space="preserve">Այսպիսով,  </w:t>
      </w:r>
      <w:r w:rsidR="00A52296">
        <w:rPr>
          <w:rFonts w:ascii="GHEA Grapalat" w:hAnsi="GHEA Grapalat"/>
          <w:sz w:val="24"/>
          <w:szCs w:val="24"/>
          <w:lang w:val="hy-AM"/>
        </w:rPr>
        <w:t xml:space="preserve">ելնելով </w:t>
      </w:r>
      <w:proofErr w:type="spellStart"/>
      <w:r w:rsidR="00A52296">
        <w:rPr>
          <w:rFonts w:ascii="GHEA Grapalat" w:hAnsi="GHEA Grapalat"/>
          <w:sz w:val="24"/>
          <w:szCs w:val="24"/>
          <w:lang w:val="hy-AM"/>
        </w:rPr>
        <w:t>վերոգրյալից</w:t>
      </w:r>
      <w:proofErr w:type="spellEnd"/>
      <w:r w:rsidR="004E099F">
        <w:rPr>
          <w:rFonts w:ascii="GHEA Grapalat" w:hAnsi="GHEA Grapalat"/>
          <w:sz w:val="24"/>
          <w:szCs w:val="24"/>
          <w:lang w:val="hy-AM"/>
        </w:rPr>
        <w:t>՝</w:t>
      </w:r>
      <w:r w:rsidR="00A52296">
        <w:rPr>
          <w:rFonts w:ascii="GHEA Grapalat" w:hAnsi="GHEA Grapalat"/>
          <w:sz w:val="24"/>
          <w:szCs w:val="24"/>
          <w:lang w:val="hy-AM"/>
        </w:rPr>
        <w:t xml:space="preserve"> կարող ենք նշել, որ </w:t>
      </w:r>
      <w:r>
        <w:rPr>
          <w:rFonts w:ascii="GHEA Grapalat" w:hAnsi="GHEA Grapalat"/>
          <w:sz w:val="24"/>
          <w:szCs w:val="24"/>
          <w:lang w:val="hy-AM"/>
        </w:rPr>
        <w:t xml:space="preserve">Վճռաբեկ դատարանում </w:t>
      </w:r>
      <w:r w:rsidRPr="00873864">
        <w:rPr>
          <w:rFonts w:ascii="GHEA Grapalat" w:hAnsi="GHEA Grapalat"/>
          <w:color w:val="000000"/>
          <w:sz w:val="24"/>
          <w:szCs w:val="24"/>
          <w:shd w:val="clear" w:color="auto" w:fill="FFFFFF"/>
          <w:lang w:val="hy-AM"/>
        </w:rPr>
        <w:t xml:space="preserve">կալանքի վերաբերյալ որոշում կայացնելու մասով օրենսդրորեն </w:t>
      </w:r>
      <w:r>
        <w:rPr>
          <w:rFonts w:ascii="GHEA Grapalat" w:hAnsi="GHEA Grapalat"/>
          <w:color w:val="000000"/>
          <w:sz w:val="24"/>
          <w:szCs w:val="24"/>
          <w:shd w:val="clear" w:color="auto" w:fill="FFFFFF"/>
          <w:lang w:val="hy-AM"/>
        </w:rPr>
        <w:t xml:space="preserve">հստակ դատավարական ժամկետների </w:t>
      </w:r>
      <w:r w:rsidRPr="00873864">
        <w:rPr>
          <w:rFonts w:ascii="GHEA Grapalat" w:hAnsi="GHEA Grapalat"/>
          <w:color w:val="000000"/>
          <w:sz w:val="24"/>
          <w:szCs w:val="24"/>
          <w:shd w:val="clear" w:color="auto" w:fill="FFFFFF"/>
          <w:lang w:val="hy-AM"/>
        </w:rPr>
        <w:t>սահմանված չ</w:t>
      </w:r>
      <w:r>
        <w:rPr>
          <w:rFonts w:ascii="GHEA Grapalat" w:hAnsi="GHEA Grapalat"/>
          <w:color w:val="000000"/>
          <w:sz w:val="24"/>
          <w:szCs w:val="24"/>
          <w:shd w:val="clear" w:color="auto" w:fill="FFFFFF"/>
          <w:lang w:val="hy-AM"/>
        </w:rPr>
        <w:t>լինելը</w:t>
      </w:r>
      <w:r w:rsidR="003143A5">
        <w:rPr>
          <w:rFonts w:ascii="GHEA Grapalat" w:hAnsi="GHEA Grapalat"/>
          <w:color w:val="000000"/>
          <w:sz w:val="24"/>
          <w:szCs w:val="24"/>
          <w:shd w:val="clear" w:color="auto" w:fill="FFFFFF"/>
          <w:lang w:val="hy-AM"/>
        </w:rPr>
        <w:t xml:space="preserve"> </w:t>
      </w:r>
      <w:proofErr w:type="spellStart"/>
      <w:r w:rsidR="003143A5">
        <w:rPr>
          <w:rFonts w:ascii="GHEA Grapalat" w:hAnsi="GHEA Grapalat"/>
          <w:color w:val="000000"/>
          <w:sz w:val="24"/>
          <w:szCs w:val="24"/>
          <w:shd w:val="clear" w:color="auto" w:fill="FFFFFF"/>
          <w:lang w:val="hy-AM"/>
        </w:rPr>
        <w:t>խնդրահարույց</w:t>
      </w:r>
      <w:proofErr w:type="spellEnd"/>
      <w:r w:rsidR="003143A5">
        <w:rPr>
          <w:rFonts w:ascii="GHEA Grapalat" w:hAnsi="GHEA Grapalat"/>
          <w:color w:val="000000"/>
          <w:sz w:val="24"/>
          <w:szCs w:val="24"/>
          <w:shd w:val="clear" w:color="auto" w:fill="FFFFFF"/>
          <w:lang w:val="hy-AM"/>
        </w:rPr>
        <w:t xml:space="preserve"> է և</w:t>
      </w:r>
      <w:r w:rsidR="00691F0A">
        <w:rPr>
          <w:rFonts w:ascii="GHEA Grapalat" w:hAnsi="GHEA Grapalat"/>
          <w:color w:val="000000"/>
          <w:sz w:val="24"/>
          <w:szCs w:val="24"/>
          <w:shd w:val="clear" w:color="auto" w:fill="FFFFFF"/>
          <w:lang w:val="hy-AM"/>
        </w:rPr>
        <w:t xml:space="preserve"> կարող է գործնականում առաջ բերել</w:t>
      </w:r>
      <w:r>
        <w:rPr>
          <w:rFonts w:ascii="GHEA Grapalat" w:hAnsi="GHEA Grapalat"/>
          <w:color w:val="000000"/>
          <w:sz w:val="24"/>
          <w:szCs w:val="24"/>
          <w:shd w:val="clear" w:color="auto" w:fill="FFFFFF"/>
          <w:lang w:val="hy-AM"/>
        </w:rPr>
        <w:t xml:space="preserve"> </w:t>
      </w:r>
      <w:r>
        <w:rPr>
          <w:rFonts w:ascii="GHEA Grapalat" w:hAnsi="GHEA Grapalat"/>
          <w:sz w:val="24"/>
          <w:szCs w:val="24"/>
          <w:lang w:val="hy-AM"/>
        </w:rPr>
        <w:t>արդար դատաքննության</w:t>
      </w:r>
      <w:r w:rsidR="00A52296">
        <w:rPr>
          <w:rFonts w:ascii="GHEA Grapalat" w:hAnsi="GHEA Grapalat"/>
          <w:sz w:val="24"/>
          <w:szCs w:val="24"/>
          <w:lang w:val="hy-AM"/>
        </w:rPr>
        <w:t xml:space="preserve"> և անձնական ազատության</w:t>
      </w:r>
      <w:r w:rsidR="00040CE1">
        <w:rPr>
          <w:rFonts w:ascii="GHEA Grapalat" w:hAnsi="GHEA Grapalat"/>
          <w:sz w:val="24"/>
          <w:szCs w:val="24"/>
          <w:lang w:val="hy-AM"/>
        </w:rPr>
        <w:t xml:space="preserve"> սահմանադրական</w:t>
      </w:r>
      <w:r>
        <w:rPr>
          <w:rFonts w:ascii="GHEA Grapalat" w:hAnsi="GHEA Grapalat"/>
          <w:sz w:val="24"/>
          <w:szCs w:val="24"/>
          <w:lang w:val="hy-AM"/>
        </w:rPr>
        <w:t xml:space="preserve"> իրավունք</w:t>
      </w:r>
      <w:r w:rsidR="00A52296">
        <w:rPr>
          <w:rFonts w:ascii="GHEA Grapalat" w:hAnsi="GHEA Grapalat"/>
          <w:sz w:val="24"/>
          <w:szCs w:val="24"/>
          <w:lang w:val="hy-AM"/>
        </w:rPr>
        <w:t xml:space="preserve">ների </w:t>
      </w:r>
      <w:proofErr w:type="spellStart"/>
      <w:r w:rsidR="00691F0A">
        <w:rPr>
          <w:rFonts w:ascii="GHEA Grapalat" w:hAnsi="GHEA Grapalat"/>
          <w:sz w:val="24"/>
          <w:szCs w:val="24"/>
          <w:lang w:val="hy-AM"/>
        </w:rPr>
        <w:t>չապահովման</w:t>
      </w:r>
      <w:proofErr w:type="spellEnd"/>
      <w:r w:rsidR="00691F0A">
        <w:rPr>
          <w:rFonts w:ascii="GHEA Grapalat" w:hAnsi="GHEA Grapalat"/>
          <w:sz w:val="24"/>
          <w:szCs w:val="24"/>
          <w:lang w:val="hy-AM"/>
        </w:rPr>
        <w:t xml:space="preserve"> հարց</w:t>
      </w:r>
      <w:r>
        <w:rPr>
          <w:rFonts w:ascii="GHEA Grapalat" w:hAnsi="GHEA Grapalat"/>
          <w:sz w:val="24"/>
          <w:szCs w:val="24"/>
          <w:lang w:val="hy-AM"/>
        </w:rPr>
        <w:t xml:space="preserve">: </w:t>
      </w:r>
    </w:p>
    <w:p w14:paraId="0D873FD5" w14:textId="32F4DB4A" w:rsidR="007959BC" w:rsidRPr="00E37C01" w:rsidRDefault="007959BC" w:rsidP="00E37C01">
      <w:pPr>
        <w:ind w:firstLine="630"/>
        <w:jc w:val="both"/>
        <w:rPr>
          <w:rFonts w:ascii="GHEA Grapalat" w:hAnsi="GHEA Grapalat"/>
          <w:sz w:val="24"/>
          <w:szCs w:val="24"/>
          <w:lang w:val="hy-AM"/>
        </w:rPr>
      </w:pPr>
    </w:p>
    <w:sectPr w:rsidR="007959BC" w:rsidRPr="00E37C01" w:rsidSect="004C29FC">
      <w:footerReference w:type="default" r:id="rId8"/>
      <w:pgSz w:w="12240" w:h="15840"/>
      <w:pgMar w:top="1350" w:right="990" w:bottom="135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9537" w14:textId="77777777" w:rsidR="009643BA" w:rsidRDefault="009643BA" w:rsidP="00C314D8">
      <w:pPr>
        <w:spacing w:after="0" w:line="240" w:lineRule="auto"/>
      </w:pPr>
      <w:r>
        <w:separator/>
      </w:r>
    </w:p>
  </w:endnote>
  <w:endnote w:type="continuationSeparator" w:id="0">
    <w:p w14:paraId="33A9DE15" w14:textId="77777777" w:rsidR="009643BA" w:rsidRDefault="009643BA" w:rsidP="00C3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LatArm">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535251"/>
      <w:docPartObj>
        <w:docPartGallery w:val="Page Numbers (Bottom of Page)"/>
        <w:docPartUnique/>
      </w:docPartObj>
    </w:sdtPr>
    <w:sdtEndPr>
      <w:rPr>
        <w:noProof/>
      </w:rPr>
    </w:sdtEndPr>
    <w:sdtContent>
      <w:p w14:paraId="1A7CBD78" w14:textId="4700868E" w:rsidR="00E612C6" w:rsidRDefault="008C70BE">
        <w:pPr>
          <w:pStyle w:val="Footer"/>
          <w:jc w:val="center"/>
        </w:pPr>
        <w:r>
          <w:fldChar w:fldCharType="begin"/>
        </w:r>
        <w:r>
          <w:instrText xml:space="preserve"> PAGE   \* MERGEFORMAT </w:instrText>
        </w:r>
        <w:r>
          <w:fldChar w:fldCharType="separate"/>
        </w:r>
        <w:r w:rsidR="004C29FC">
          <w:rPr>
            <w:noProof/>
          </w:rPr>
          <w:t>8</w:t>
        </w:r>
        <w:r>
          <w:rPr>
            <w:noProof/>
          </w:rPr>
          <w:fldChar w:fldCharType="end"/>
        </w:r>
      </w:p>
    </w:sdtContent>
  </w:sdt>
  <w:p w14:paraId="3E7D6A21" w14:textId="77777777" w:rsidR="00E612C6" w:rsidRDefault="00E612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D8312" w14:textId="77777777" w:rsidR="009643BA" w:rsidRDefault="009643BA" w:rsidP="00C314D8">
      <w:pPr>
        <w:spacing w:after="0" w:line="240" w:lineRule="auto"/>
      </w:pPr>
      <w:r>
        <w:separator/>
      </w:r>
    </w:p>
  </w:footnote>
  <w:footnote w:type="continuationSeparator" w:id="0">
    <w:p w14:paraId="62855F90" w14:textId="77777777" w:rsidR="009643BA" w:rsidRDefault="009643BA" w:rsidP="00C314D8">
      <w:pPr>
        <w:spacing w:after="0" w:line="240" w:lineRule="auto"/>
      </w:pPr>
      <w:r>
        <w:continuationSeparator/>
      </w:r>
    </w:p>
  </w:footnote>
  <w:footnote w:id="1">
    <w:p w14:paraId="051B84F9" w14:textId="77777777" w:rsidR="00401DB7" w:rsidRPr="00881FDC" w:rsidRDefault="00401DB7" w:rsidP="00881FDC">
      <w:pPr>
        <w:pStyle w:val="FootnoteText"/>
        <w:jc w:val="both"/>
        <w:rPr>
          <w:rFonts w:ascii="GHEA Grapalat" w:hAnsi="GHEA Grapalat"/>
          <w:lang w:val="hy-AM"/>
        </w:rPr>
      </w:pPr>
      <w:r w:rsidRPr="00881FDC">
        <w:rPr>
          <w:rStyle w:val="FootnoteReference"/>
          <w:rFonts w:ascii="GHEA Grapalat" w:hAnsi="GHEA Grapalat"/>
        </w:rPr>
        <w:footnoteRef/>
      </w:r>
      <w:r w:rsidRPr="00881FDC">
        <w:rPr>
          <w:rFonts w:ascii="GHEA Grapalat" w:hAnsi="GHEA Grapalat"/>
        </w:rPr>
        <w:t xml:space="preserve"> </w:t>
      </w:r>
      <w:r w:rsidRPr="00881FDC">
        <w:rPr>
          <w:rFonts w:ascii="GHEA Grapalat" w:hAnsi="GHEA Grapalat"/>
          <w:lang w:val="hy-AM"/>
        </w:rPr>
        <w:t>Այսուհետ՝ Օրենսգիրք</w:t>
      </w:r>
    </w:p>
  </w:footnote>
  <w:footnote w:id="2">
    <w:p w14:paraId="73338AF3" w14:textId="4D54F69C" w:rsidR="00494152" w:rsidRPr="00881FDC" w:rsidRDefault="00494152" w:rsidP="00881FDC">
      <w:pPr>
        <w:pStyle w:val="BodyText3"/>
        <w:jc w:val="both"/>
        <w:rPr>
          <w:rFonts w:ascii="GHEA Grapalat" w:hAnsi="GHEA Grapalat"/>
          <w:sz w:val="20"/>
          <w:szCs w:val="20"/>
          <w:lang w:val="hy-AM"/>
        </w:rPr>
      </w:pPr>
      <w:r w:rsidRPr="00881FDC">
        <w:rPr>
          <w:rFonts w:ascii="GHEA Grapalat" w:eastAsiaTheme="minorHAnsi" w:hAnsi="GHEA Grapalat" w:cstheme="minorBidi"/>
          <w:b w:val="0"/>
          <w:bCs w:val="0"/>
          <w:i w:val="0"/>
          <w:iCs w:val="0"/>
          <w:color w:val="000000"/>
          <w:sz w:val="20"/>
          <w:szCs w:val="20"/>
          <w:shd w:val="clear" w:color="auto" w:fill="FFFFFF"/>
          <w:vertAlign w:val="superscript"/>
          <w:lang w:val="hy-AM" w:eastAsia="en-US"/>
        </w:rPr>
        <w:footnoteRef/>
      </w:r>
      <w:r w:rsidRPr="00881FDC">
        <w:rPr>
          <w:rFonts w:ascii="GHEA Grapalat" w:eastAsiaTheme="minorHAnsi" w:hAnsi="GHEA Grapalat" w:cstheme="minorBidi"/>
          <w:b w:val="0"/>
          <w:bCs w:val="0"/>
          <w:i w:val="0"/>
          <w:iCs w:val="0"/>
          <w:color w:val="000000"/>
          <w:sz w:val="20"/>
          <w:szCs w:val="20"/>
          <w:shd w:val="clear" w:color="auto" w:fill="FFFFFF"/>
          <w:lang w:val="hy-AM" w:eastAsia="en-US"/>
        </w:rPr>
        <w:t xml:space="preserve"> </w:t>
      </w:r>
      <w:r w:rsidRPr="00881FDC">
        <w:rPr>
          <w:rFonts w:ascii="GHEA Grapalat" w:eastAsiaTheme="minorHAnsi" w:hAnsi="GHEA Grapalat" w:cstheme="minorBidi"/>
          <w:b w:val="0"/>
          <w:bCs w:val="0"/>
          <w:i w:val="0"/>
          <w:iCs w:val="0"/>
          <w:color w:val="000000"/>
          <w:sz w:val="20"/>
          <w:szCs w:val="20"/>
          <w:shd w:val="clear" w:color="auto" w:fill="FFFFFF"/>
          <w:lang w:val="hy-AM" w:eastAsia="en-US"/>
        </w:rPr>
        <w:t>Տես՝ Հա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յաս</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տա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նի Հան</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րա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պե</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տութ</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յան քրեա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կան դա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տա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վա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րութ</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յուն։ Հա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տուկ մաս (2-րդ հ</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րա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տա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րա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կութ</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յուն, լրա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ցում</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նե</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րով և փո</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փո</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խութ</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յուն</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նե</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 xml:space="preserve">րով) – </w:t>
      </w:r>
      <w:proofErr w:type="spellStart"/>
      <w:r w:rsidRPr="00881FDC">
        <w:rPr>
          <w:rFonts w:ascii="GHEA Grapalat" w:eastAsiaTheme="minorHAnsi" w:hAnsi="GHEA Grapalat" w:cstheme="minorBidi"/>
          <w:b w:val="0"/>
          <w:bCs w:val="0"/>
          <w:i w:val="0"/>
          <w:iCs w:val="0"/>
          <w:color w:val="000000"/>
          <w:sz w:val="20"/>
          <w:szCs w:val="20"/>
          <w:shd w:val="clear" w:color="auto" w:fill="FFFFFF"/>
          <w:lang w:val="hy-AM" w:eastAsia="en-US"/>
        </w:rPr>
        <w:t>Երևա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նի</w:t>
      </w:r>
      <w:proofErr w:type="spellEnd"/>
      <w:r w:rsidRPr="00881FDC">
        <w:rPr>
          <w:rFonts w:ascii="GHEA Grapalat" w:eastAsiaTheme="minorHAnsi" w:hAnsi="GHEA Grapalat" w:cstheme="minorBidi"/>
          <w:b w:val="0"/>
          <w:bCs w:val="0"/>
          <w:i w:val="0"/>
          <w:iCs w:val="0"/>
          <w:color w:val="000000"/>
          <w:sz w:val="20"/>
          <w:szCs w:val="20"/>
          <w:shd w:val="clear" w:color="auto" w:fill="FFFFFF"/>
          <w:lang w:val="hy-AM" w:eastAsia="en-US"/>
        </w:rPr>
        <w:t xml:space="preserve"> պետ. </w:t>
      </w:r>
      <w:proofErr w:type="spellStart"/>
      <w:r w:rsidRPr="00881FDC">
        <w:rPr>
          <w:rFonts w:ascii="GHEA Grapalat" w:eastAsiaTheme="minorHAnsi" w:hAnsi="GHEA Grapalat" w:cstheme="minorBidi"/>
          <w:b w:val="0"/>
          <w:bCs w:val="0"/>
          <w:i w:val="0"/>
          <w:iCs w:val="0"/>
          <w:color w:val="000000"/>
          <w:sz w:val="20"/>
          <w:szCs w:val="20"/>
          <w:shd w:val="clear" w:color="auto" w:fill="FFFFFF"/>
          <w:lang w:val="hy-AM" w:eastAsia="en-US"/>
        </w:rPr>
        <w:t>հա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մալս</w:t>
      </w:r>
      <w:proofErr w:type="spellEnd"/>
      <w:r w:rsidRPr="00881FDC">
        <w:rPr>
          <w:rFonts w:ascii="GHEA Grapalat" w:eastAsiaTheme="minorHAnsi" w:hAnsi="GHEA Grapalat" w:cstheme="minorBidi"/>
          <w:b w:val="0"/>
          <w:bCs w:val="0"/>
          <w:i w:val="0"/>
          <w:iCs w:val="0"/>
          <w:color w:val="000000"/>
          <w:sz w:val="20"/>
          <w:szCs w:val="20"/>
          <w:shd w:val="clear" w:color="auto" w:fill="FFFFFF"/>
          <w:lang w:val="hy-AM" w:eastAsia="en-US"/>
        </w:rPr>
        <w:t xml:space="preserve">. – Եր.։ </w:t>
      </w:r>
      <w:proofErr w:type="spellStart"/>
      <w:r w:rsidRPr="00881FDC">
        <w:rPr>
          <w:rFonts w:ascii="GHEA Grapalat" w:eastAsiaTheme="minorHAnsi" w:hAnsi="GHEA Grapalat" w:cstheme="minorBidi"/>
          <w:b w:val="0"/>
          <w:bCs w:val="0"/>
          <w:i w:val="0"/>
          <w:iCs w:val="0"/>
          <w:color w:val="000000"/>
          <w:sz w:val="20"/>
          <w:szCs w:val="20"/>
          <w:shd w:val="clear" w:color="auto" w:fill="FFFFFF"/>
          <w:lang w:val="hy-AM" w:eastAsia="en-US"/>
        </w:rPr>
        <w:t>Երևա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նի</w:t>
      </w:r>
      <w:proofErr w:type="spellEnd"/>
      <w:r w:rsidRPr="00881FDC">
        <w:rPr>
          <w:rFonts w:ascii="GHEA Grapalat" w:eastAsiaTheme="minorHAnsi" w:hAnsi="GHEA Grapalat" w:cstheme="minorBidi"/>
          <w:b w:val="0"/>
          <w:bCs w:val="0"/>
          <w:i w:val="0"/>
          <w:iCs w:val="0"/>
          <w:color w:val="000000"/>
          <w:sz w:val="20"/>
          <w:szCs w:val="20"/>
          <w:shd w:val="clear" w:color="auto" w:fill="FFFFFF"/>
          <w:lang w:val="hy-AM" w:eastAsia="en-US"/>
        </w:rPr>
        <w:t xml:space="preserve"> </w:t>
      </w:r>
      <w:proofErr w:type="spellStart"/>
      <w:r w:rsidRPr="00881FDC">
        <w:rPr>
          <w:rFonts w:ascii="GHEA Grapalat" w:eastAsiaTheme="minorHAnsi" w:hAnsi="GHEA Grapalat" w:cstheme="minorBidi"/>
          <w:b w:val="0"/>
          <w:bCs w:val="0"/>
          <w:i w:val="0"/>
          <w:iCs w:val="0"/>
          <w:color w:val="000000"/>
          <w:sz w:val="20"/>
          <w:szCs w:val="20"/>
          <w:shd w:val="clear" w:color="auto" w:fill="FFFFFF"/>
          <w:lang w:val="hy-AM" w:eastAsia="en-US"/>
        </w:rPr>
        <w:t>հա</w:t>
      </w:r>
      <w:r w:rsidRPr="00881FDC">
        <w:rPr>
          <w:rFonts w:ascii="GHEA Grapalat" w:eastAsiaTheme="minorHAnsi" w:hAnsi="GHEA Grapalat" w:cstheme="minorBidi"/>
          <w:b w:val="0"/>
          <w:bCs w:val="0"/>
          <w:i w:val="0"/>
          <w:iCs w:val="0"/>
          <w:color w:val="000000"/>
          <w:sz w:val="20"/>
          <w:szCs w:val="20"/>
          <w:shd w:val="clear" w:color="auto" w:fill="FFFFFF"/>
          <w:lang w:val="hy-AM" w:eastAsia="en-US"/>
        </w:rPr>
        <w:softHyphen/>
        <w:t>մալս</w:t>
      </w:r>
      <w:proofErr w:type="spellEnd"/>
      <w:r w:rsidRPr="00881FDC">
        <w:rPr>
          <w:rFonts w:ascii="GHEA Grapalat" w:eastAsiaTheme="minorHAnsi" w:hAnsi="GHEA Grapalat" w:cstheme="minorBidi"/>
          <w:b w:val="0"/>
          <w:bCs w:val="0"/>
          <w:i w:val="0"/>
          <w:iCs w:val="0"/>
          <w:color w:val="000000"/>
          <w:sz w:val="20"/>
          <w:szCs w:val="20"/>
          <w:shd w:val="clear" w:color="auto" w:fill="FFFFFF"/>
          <w:lang w:val="hy-AM" w:eastAsia="en-US"/>
        </w:rPr>
        <w:t>. հրատ., 2005 – էջ 489:</w:t>
      </w:r>
    </w:p>
  </w:footnote>
  <w:footnote w:id="3">
    <w:p w14:paraId="0F853681" w14:textId="5A447FA0" w:rsidR="00475BA9" w:rsidRPr="00881FDC" w:rsidRDefault="00475BA9" w:rsidP="00881FDC">
      <w:pPr>
        <w:pStyle w:val="FootnoteText"/>
        <w:jc w:val="both"/>
        <w:rPr>
          <w:rFonts w:ascii="GHEA Grapalat" w:hAnsi="GHEA Grapalat"/>
          <w:color w:val="000000"/>
          <w:shd w:val="clear" w:color="auto" w:fill="FFFFFF"/>
          <w:lang w:val="hy-AM"/>
        </w:rPr>
      </w:pPr>
      <w:r w:rsidRPr="00881FDC">
        <w:rPr>
          <w:rStyle w:val="FootnoteReference"/>
          <w:rFonts w:ascii="GHEA Grapalat" w:hAnsi="GHEA Grapalat"/>
        </w:rPr>
        <w:footnoteRef/>
      </w:r>
      <w:r w:rsidRPr="00881FDC">
        <w:rPr>
          <w:rFonts w:ascii="GHEA Grapalat" w:hAnsi="GHEA Grapalat"/>
          <w:lang w:val="hy-AM"/>
        </w:rPr>
        <w:t xml:space="preserve"> </w:t>
      </w:r>
      <w:r w:rsidRPr="00833A68">
        <w:rPr>
          <w:rFonts w:ascii="GHEA Grapalat" w:hAnsi="GHEA Grapalat"/>
          <w:lang w:val="hy-AM"/>
        </w:rPr>
        <w:t xml:space="preserve">Տես Հ.-ն ընդդեմ Ֆրանսիայի (H. с. </w:t>
      </w:r>
      <w:proofErr w:type="spellStart"/>
      <w:r w:rsidRPr="00833A68">
        <w:rPr>
          <w:rFonts w:ascii="GHEA Grapalat" w:hAnsi="GHEA Grapalat"/>
          <w:lang w:val="hy-AM"/>
        </w:rPr>
        <w:t>France</w:t>
      </w:r>
      <w:proofErr w:type="spellEnd"/>
      <w:r w:rsidRPr="00833A68">
        <w:rPr>
          <w:rFonts w:ascii="GHEA Grapalat" w:hAnsi="GHEA Grapalat"/>
          <w:lang w:val="hy-AM"/>
        </w:rPr>
        <w:t>) գործով 1989 թվականի հոկտեմբերի 24-ի վճիռը, գանգատ թիվ 10073/82, կետ 58</w:t>
      </w:r>
      <w:r w:rsidR="00833A68">
        <w:rPr>
          <w:rFonts w:ascii="GHEA Grapalat" w:hAnsi="GHEA Grapalat"/>
          <w:lang w:val="hy-AM"/>
        </w:rPr>
        <w:t>:</w:t>
      </w:r>
    </w:p>
  </w:footnote>
  <w:footnote w:id="4">
    <w:p w14:paraId="0BC8F311" w14:textId="2FFE8A1E" w:rsidR="0003211C" w:rsidRPr="00881FDC" w:rsidRDefault="0003211C" w:rsidP="00881FDC">
      <w:pPr>
        <w:pStyle w:val="FootnoteText"/>
        <w:jc w:val="both"/>
        <w:rPr>
          <w:rFonts w:ascii="GHEA Grapalat" w:hAnsi="GHEA Grapalat"/>
          <w:lang w:val="hy-AM"/>
        </w:rPr>
      </w:pPr>
      <w:r w:rsidRPr="00833A68">
        <w:rPr>
          <w:rFonts w:ascii="GHEA Grapalat" w:hAnsi="GHEA Grapalat"/>
          <w:color w:val="000000"/>
          <w:shd w:val="clear" w:color="auto" w:fill="FFFFFF"/>
          <w:vertAlign w:val="superscript"/>
          <w:lang w:val="hy-AM"/>
        </w:rPr>
        <w:footnoteRef/>
      </w:r>
      <w:r w:rsidRPr="00881FDC">
        <w:rPr>
          <w:rFonts w:ascii="GHEA Grapalat" w:hAnsi="GHEA Grapalat"/>
          <w:color w:val="000000"/>
          <w:shd w:val="clear" w:color="auto" w:fill="FFFFFF"/>
          <w:lang w:val="hy-AM"/>
        </w:rPr>
        <w:t xml:space="preserve"> </w:t>
      </w:r>
      <w:proofErr w:type="spellStart"/>
      <w:r w:rsidR="00214F78" w:rsidRPr="00881FDC">
        <w:rPr>
          <w:rFonts w:ascii="GHEA Grapalat" w:hAnsi="GHEA Grapalat"/>
          <w:color w:val="000000"/>
          <w:shd w:val="clear" w:color="auto" w:fill="FFFFFF"/>
          <w:lang w:val="hy-AM"/>
        </w:rPr>
        <w:t>Տե՛ս</w:t>
      </w:r>
      <w:proofErr w:type="spellEnd"/>
      <w:r w:rsidR="00214F78" w:rsidRPr="00881FDC">
        <w:rPr>
          <w:rFonts w:ascii="GHEA Grapalat" w:hAnsi="GHEA Grapalat"/>
          <w:color w:val="000000"/>
          <w:shd w:val="clear" w:color="auto" w:fill="FFFFFF"/>
          <w:lang w:val="hy-AM"/>
        </w:rPr>
        <w:t xml:space="preserve">  </w:t>
      </w:r>
      <w:r w:rsidRPr="00881FDC">
        <w:rPr>
          <w:rFonts w:ascii="GHEA Grapalat" w:hAnsi="GHEA Grapalat"/>
          <w:color w:val="000000"/>
          <w:shd w:val="clear" w:color="auto" w:fill="FFFFFF"/>
          <w:lang w:val="hy-AM"/>
        </w:rPr>
        <w:t xml:space="preserve"> </w:t>
      </w:r>
      <w:proofErr w:type="spellStart"/>
      <w:r w:rsidR="00214F78" w:rsidRPr="00881FDC">
        <w:rPr>
          <w:rFonts w:ascii="GHEA Grapalat" w:hAnsi="GHEA Grapalat"/>
          <w:color w:val="000000"/>
          <w:shd w:val="clear" w:color="auto" w:fill="FFFFFF"/>
          <w:lang w:val="hy-AM"/>
        </w:rPr>
        <w:t>Բուխհոլզն</w:t>
      </w:r>
      <w:proofErr w:type="spellEnd"/>
      <w:r w:rsidR="00214F78" w:rsidRPr="00881FDC">
        <w:rPr>
          <w:rFonts w:ascii="GHEA Grapalat" w:hAnsi="GHEA Grapalat"/>
          <w:color w:val="000000"/>
          <w:shd w:val="clear" w:color="auto" w:fill="FFFFFF"/>
          <w:lang w:val="hy-AM"/>
        </w:rPr>
        <w:t xml:space="preserve"> ընդդեմ Գերմանիա Դաշնային Հանրապետության</w:t>
      </w:r>
      <w:r w:rsidR="00B22377" w:rsidRPr="00881FDC">
        <w:rPr>
          <w:rFonts w:ascii="GHEA Grapalat" w:hAnsi="GHEA Grapalat"/>
          <w:color w:val="000000"/>
          <w:shd w:val="clear" w:color="auto" w:fill="FFFFFF"/>
          <w:lang w:val="hy-AM"/>
        </w:rPr>
        <w:t xml:space="preserve"> (</w:t>
      </w:r>
      <w:proofErr w:type="spellStart"/>
      <w:r w:rsidR="00B22377" w:rsidRPr="00881FDC">
        <w:rPr>
          <w:rFonts w:ascii="GHEA Grapalat" w:hAnsi="GHEA Grapalat"/>
          <w:color w:val="000000"/>
          <w:shd w:val="clear" w:color="auto" w:fill="FFFFFF"/>
          <w:lang w:val="hy-AM"/>
        </w:rPr>
        <w:t>Buchholz</w:t>
      </w:r>
      <w:proofErr w:type="spellEnd"/>
      <w:r w:rsidR="00B22377" w:rsidRPr="00881FDC">
        <w:rPr>
          <w:rFonts w:ascii="GHEA Grapalat" w:hAnsi="GHEA Grapalat"/>
          <w:color w:val="000000"/>
          <w:shd w:val="clear" w:color="auto" w:fill="FFFFFF"/>
          <w:lang w:val="hy-AM"/>
        </w:rPr>
        <w:t xml:space="preserve"> v. </w:t>
      </w:r>
      <w:proofErr w:type="spellStart"/>
      <w:r w:rsidR="00B22377" w:rsidRPr="00881FDC">
        <w:rPr>
          <w:rFonts w:ascii="GHEA Grapalat" w:hAnsi="GHEA Grapalat"/>
          <w:color w:val="000000"/>
          <w:shd w:val="clear" w:color="auto" w:fill="FFFFFF"/>
          <w:lang w:val="hy-AM"/>
        </w:rPr>
        <w:t>the</w:t>
      </w:r>
      <w:proofErr w:type="spellEnd"/>
      <w:r w:rsidR="00B22377" w:rsidRPr="00881FDC">
        <w:rPr>
          <w:rFonts w:ascii="GHEA Grapalat" w:hAnsi="GHEA Grapalat"/>
          <w:color w:val="000000"/>
          <w:shd w:val="clear" w:color="auto" w:fill="FFFFFF"/>
          <w:lang w:val="hy-AM"/>
        </w:rPr>
        <w:t xml:space="preserve"> </w:t>
      </w:r>
      <w:proofErr w:type="spellStart"/>
      <w:r w:rsidR="00B22377" w:rsidRPr="00881FDC">
        <w:rPr>
          <w:rFonts w:ascii="GHEA Grapalat" w:hAnsi="GHEA Grapalat"/>
          <w:color w:val="000000"/>
          <w:shd w:val="clear" w:color="auto" w:fill="FFFFFF"/>
          <w:lang w:val="hy-AM"/>
        </w:rPr>
        <w:t>Federal</w:t>
      </w:r>
      <w:proofErr w:type="spellEnd"/>
      <w:r w:rsidR="00B22377" w:rsidRPr="00881FDC">
        <w:rPr>
          <w:rFonts w:ascii="GHEA Grapalat" w:hAnsi="GHEA Grapalat"/>
          <w:color w:val="000000"/>
          <w:shd w:val="clear" w:color="auto" w:fill="FFFFFF"/>
          <w:lang w:val="hy-AM"/>
        </w:rPr>
        <w:t xml:space="preserve"> </w:t>
      </w:r>
      <w:proofErr w:type="spellStart"/>
      <w:r w:rsidR="00B22377" w:rsidRPr="00881FDC">
        <w:rPr>
          <w:rFonts w:ascii="GHEA Grapalat" w:hAnsi="GHEA Grapalat"/>
          <w:color w:val="000000"/>
          <w:shd w:val="clear" w:color="auto" w:fill="FFFFFF"/>
          <w:lang w:val="hy-AM"/>
        </w:rPr>
        <w:t>Republic</w:t>
      </w:r>
      <w:proofErr w:type="spellEnd"/>
      <w:r w:rsidR="00B22377" w:rsidRPr="00881FDC">
        <w:rPr>
          <w:rFonts w:ascii="GHEA Grapalat" w:hAnsi="GHEA Grapalat"/>
          <w:color w:val="000000"/>
          <w:shd w:val="clear" w:color="auto" w:fill="FFFFFF"/>
          <w:lang w:val="hy-AM"/>
        </w:rPr>
        <w:t xml:space="preserve"> </w:t>
      </w:r>
      <w:proofErr w:type="spellStart"/>
      <w:r w:rsidR="00B22377" w:rsidRPr="00881FDC">
        <w:rPr>
          <w:rFonts w:ascii="GHEA Grapalat" w:hAnsi="GHEA Grapalat"/>
          <w:color w:val="000000"/>
          <w:shd w:val="clear" w:color="auto" w:fill="FFFFFF"/>
          <w:lang w:val="hy-AM"/>
        </w:rPr>
        <w:t>of</w:t>
      </w:r>
      <w:proofErr w:type="spellEnd"/>
      <w:r w:rsidR="00B22377" w:rsidRPr="00881FDC">
        <w:rPr>
          <w:rFonts w:ascii="GHEA Grapalat" w:hAnsi="GHEA Grapalat"/>
          <w:color w:val="000000"/>
          <w:shd w:val="clear" w:color="auto" w:fill="FFFFFF"/>
          <w:lang w:val="hy-AM"/>
        </w:rPr>
        <w:t xml:space="preserve"> </w:t>
      </w:r>
      <w:proofErr w:type="spellStart"/>
      <w:r w:rsidR="00B22377" w:rsidRPr="00881FDC">
        <w:rPr>
          <w:rFonts w:ascii="GHEA Grapalat" w:hAnsi="GHEA Grapalat"/>
          <w:color w:val="000000"/>
          <w:shd w:val="clear" w:color="auto" w:fill="FFFFFF"/>
          <w:lang w:val="hy-AM"/>
        </w:rPr>
        <w:t>Germany</w:t>
      </w:r>
      <w:proofErr w:type="spellEnd"/>
      <w:r w:rsidR="00B22377" w:rsidRPr="00881FDC">
        <w:rPr>
          <w:rFonts w:ascii="GHEA Grapalat" w:hAnsi="GHEA Grapalat"/>
          <w:color w:val="000000"/>
          <w:shd w:val="clear" w:color="auto" w:fill="FFFFFF"/>
          <w:lang w:val="hy-AM"/>
        </w:rPr>
        <w:t xml:space="preserve">) </w:t>
      </w:r>
      <w:r w:rsidR="00214F78" w:rsidRPr="00881FDC">
        <w:rPr>
          <w:rFonts w:ascii="GHEA Grapalat" w:hAnsi="GHEA Grapalat"/>
          <w:color w:val="000000"/>
          <w:shd w:val="clear" w:color="auto" w:fill="FFFFFF"/>
          <w:lang w:val="hy-AM"/>
        </w:rPr>
        <w:t xml:space="preserve">գործով 1981 թվականի մայիսի 6-ի </w:t>
      </w:r>
      <w:r w:rsidR="00B22377" w:rsidRPr="00881FDC">
        <w:rPr>
          <w:rFonts w:ascii="GHEA Grapalat" w:hAnsi="GHEA Grapalat"/>
          <w:color w:val="000000"/>
          <w:shd w:val="clear" w:color="auto" w:fill="FFFFFF"/>
          <w:lang w:val="hy-AM"/>
        </w:rPr>
        <w:t>վճիռը,</w:t>
      </w:r>
      <w:r w:rsidRPr="00881FDC">
        <w:rPr>
          <w:rFonts w:ascii="GHEA Grapalat" w:hAnsi="GHEA Grapalat"/>
          <w:color w:val="000000"/>
          <w:shd w:val="clear" w:color="auto" w:fill="FFFFFF"/>
          <w:lang w:val="hy-AM"/>
        </w:rPr>
        <w:t xml:space="preserve"> </w:t>
      </w:r>
      <w:r w:rsidR="00214F78" w:rsidRPr="00881FDC">
        <w:rPr>
          <w:rFonts w:ascii="GHEA Grapalat" w:hAnsi="GHEA Grapalat"/>
          <w:color w:val="000000"/>
          <w:shd w:val="clear" w:color="auto" w:fill="FFFFFF"/>
          <w:lang w:val="hy-AM"/>
        </w:rPr>
        <w:t xml:space="preserve">գանգատ թիվ </w:t>
      </w:r>
      <w:r w:rsidR="00214F78" w:rsidRPr="00881FDC">
        <w:rPr>
          <w:rFonts w:ascii="Calibri" w:hAnsi="Calibri" w:cs="Calibri"/>
          <w:color w:val="000000"/>
          <w:shd w:val="clear" w:color="auto" w:fill="FFFFFF"/>
          <w:lang w:val="hy-AM"/>
        </w:rPr>
        <w:t> </w:t>
      </w:r>
      <w:hyperlink r:id="rId1" w:anchor="{%22appno%22:[%227759/77%22]}" w:tgtFrame="_blank" w:history="1">
        <w:r w:rsidR="00214F78" w:rsidRPr="00881FDC">
          <w:rPr>
            <w:rFonts w:ascii="GHEA Grapalat" w:hAnsi="GHEA Grapalat"/>
            <w:color w:val="000000"/>
            <w:lang w:val="hy-AM"/>
          </w:rPr>
          <w:t>7759/77</w:t>
        </w:r>
      </w:hyperlink>
      <w:r w:rsidR="00214F78" w:rsidRPr="00881FDC">
        <w:rPr>
          <w:rFonts w:ascii="GHEA Grapalat" w:hAnsi="GHEA Grapalat"/>
          <w:color w:val="000000"/>
          <w:shd w:val="clear" w:color="auto" w:fill="FFFFFF"/>
          <w:lang w:val="hy-AM"/>
        </w:rPr>
        <w:t>, կետ</w:t>
      </w:r>
      <w:r w:rsidRPr="00881FDC">
        <w:rPr>
          <w:rFonts w:ascii="GHEA Grapalat" w:hAnsi="GHEA Grapalat"/>
          <w:color w:val="000000"/>
          <w:shd w:val="clear" w:color="auto" w:fill="FFFFFF"/>
          <w:lang w:val="hy-AM"/>
        </w:rPr>
        <w:t xml:space="preserve"> 49</w:t>
      </w:r>
      <w:r w:rsidR="00214F78" w:rsidRPr="00881FDC">
        <w:rPr>
          <w:rFonts w:ascii="GHEA Grapalat" w:hAnsi="GHEA Grapalat"/>
          <w:color w:val="000000"/>
          <w:shd w:val="clear" w:color="auto" w:fill="FFFFFF"/>
          <w:lang w:val="hy-AM"/>
        </w:rPr>
        <w:t>:</w:t>
      </w:r>
    </w:p>
  </w:footnote>
  <w:footnote w:id="5">
    <w:p w14:paraId="1C1AC7A3" w14:textId="35CC31D1" w:rsidR="0003211C" w:rsidRPr="00881FDC" w:rsidRDefault="0003211C" w:rsidP="00881FDC">
      <w:pPr>
        <w:spacing w:after="0"/>
        <w:jc w:val="both"/>
        <w:rPr>
          <w:rFonts w:ascii="GHEA Grapalat" w:hAnsi="GHEA Grapalat"/>
          <w:sz w:val="20"/>
          <w:szCs w:val="20"/>
          <w:lang w:val="hy-AM"/>
        </w:rPr>
      </w:pPr>
      <w:r w:rsidRPr="00881FDC">
        <w:rPr>
          <w:rStyle w:val="FootnoteReference"/>
          <w:rFonts w:ascii="GHEA Grapalat" w:hAnsi="GHEA Grapalat"/>
          <w:sz w:val="20"/>
          <w:szCs w:val="20"/>
        </w:rPr>
        <w:footnoteRef/>
      </w:r>
      <w:r w:rsidRPr="00881FDC">
        <w:rPr>
          <w:rFonts w:ascii="GHEA Grapalat" w:hAnsi="GHEA Grapalat"/>
          <w:sz w:val="20"/>
          <w:szCs w:val="20"/>
          <w:lang w:val="hy-AM"/>
        </w:rPr>
        <w:t xml:space="preserve"> </w:t>
      </w:r>
      <w:proofErr w:type="spellStart"/>
      <w:r w:rsidR="00B22377" w:rsidRPr="00881FDC">
        <w:rPr>
          <w:rFonts w:ascii="GHEA Grapalat" w:hAnsi="GHEA Grapalat"/>
          <w:sz w:val="20"/>
          <w:szCs w:val="20"/>
          <w:lang w:val="hy-AM"/>
        </w:rPr>
        <w:t>Զիմերմանը</w:t>
      </w:r>
      <w:proofErr w:type="spellEnd"/>
      <w:r w:rsidR="00B22377" w:rsidRPr="00881FDC">
        <w:rPr>
          <w:rFonts w:ascii="GHEA Grapalat" w:hAnsi="GHEA Grapalat"/>
          <w:sz w:val="20"/>
          <w:szCs w:val="20"/>
          <w:lang w:val="hy-AM"/>
        </w:rPr>
        <w:t xml:space="preserve"> և </w:t>
      </w:r>
      <w:proofErr w:type="spellStart"/>
      <w:r w:rsidR="00B22377" w:rsidRPr="00881FDC">
        <w:rPr>
          <w:rFonts w:ascii="GHEA Grapalat" w:hAnsi="GHEA Grapalat"/>
          <w:sz w:val="20"/>
          <w:szCs w:val="20"/>
          <w:lang w:val="hy-AM"/>
        </w:rPr>
        <w:t>Սթեիներն</w:t>
      </w:r>
      <w:proofErr w:type="spellEnd"/>
      <w:r w:rsidR="00B22377" w:rsidRPr="00881FDC">
        <w:rPr>
          <w:rFonts w:ascii="GHEA Grapalat" w:hAnsi="GHEA Grapalat"/>
          <w:sz w:val="20"/>
          <w:szCs w:val="20"/>
          <w:lang w:val="hy-AM"/>
        </w:rPr>
        <w:t xml:space="preserve"> ընդդեմ Շվեյցարիայի (</w:t>
      </w:r>
      <w:proofErr w:type="spellStart"/>
      <w:r w:rsidR="00B22377" w:rsidRPr="00881FDC">
        <w:rPr>
          <w:rFonts w:ascii="GHEA Grapalat" w:hAnsi="GHEA Grapalat"/>
          <w:sz w:val="20"/>
          <w:szCs w:val="20"/>
          <w:lang w:val="hy-AM"/>
        </w:rPr>
        <w:t>Zimmermann</w:t>
      </w:r>
      <w:proofErr w:type="spellEnd"/>
      <w:r w:rsidR="00B22377" w:rsidRPr="00881FDC">
        <w:rPr>
          <w:rFonts w:ascii="GHEA Grapalat" w:hAnsi="GHEA Grapalat"/>
          <w:sz w:val="20"/>
          <w:szCs w:val="20"/>
          <w:lang w:val="hy-AM"/>
        </w:rPr>
        <w:t xml:space="preserve"> </w:t>
      </w:r>
      <w:proofErr w:type="spellStart"/>
      <w:r w:rsidR="00B22377" w:rsidRPr="00881FDC">
        <w:rPr>
          <w:rFonts w:ascii="GHEA Grapalat" w:hAnsi="GHEA Grapalat"/>
          <w:sz w:val="20"/>
          <w:szCs w:val="20"/>
          <w:lang w:val="hy-AM"/>
        </w:rPr>
        <w:t>and</w:t>
      </w:r>
      <w:proofErr w:type="spellEnd"/>
      <w:r w:rsidR="00B22377" w:rsidRPr="00881FDC">
        <w:rPr>
          <w:rFonts w:ascii="GHEA Grapalat" w:hAnsi="GHEA Grapalat"/>
          <w:sz w:val="20"/>
          <w:szCs w:val="20"/>
          <w:lang w:val="hy-AM"/>
        </w:rPr>
        <w:t xml:space="preserve"> </w:t>
      </w:r>
      <w:proofErr w:type="spellStart"/>
      <w:r w:rsidR="00B22377" w:rsidRPr="00881FDC">
        <w:rPr>
          <w:rFonts w:ascii="GHEA Grapalat" w:hAnsi="GHEA Grapalat"/>
          <w:sz w:val="20"/>
          <w:szCs w:val="20"/>
          <w:lang w:val="hy-AM"/>
        </w:rPr>
        <w:t>Steiner</w:t>
      </w:r>
      <w:proofErr w:type="spellEnd"/>
      <w:r w:rsidR="00B22377" w:rsidRPr="00881FDC">
        <w:rPr>
          <w:rFonts w:ascii="GHEA Grapalat" w:hAnsi="GHEA Grapalat"/>
          <w:sz w:val="20"/>
          <w:szCs w:val="20"/>
          <w:lang w:val="hy-AM"/>
        </w:rPr>
        <w:t xml:space="preserve"> v. </w:t>
      </w:r>
      <w:proofErr w:type="spellStart"/>
      <w:r w:rsidR="00B22377" w:rsidRPr="00881FDC">
        <w:rPr>
          <w:rFonts w:ascii="GHEA Grapalat" w:hAnsi="GHEA Grapalat"/>
          <w:sz w:val="20"/>
          <w:szCs w:val="20"/>
          <w:lang w:val="hy-AM"/>
        </w:rPr>
        <w:t>Switzerland</w:t>
      </w:r>
      <w:proofErr w:type="spellEnd"/>
      <w:r w:rsidR="00B22377" w:rsidRPr="00881FDC">
        <w:rPr>
          <w:rFonts w:ascii="GHEA Grapalat" w:hAnsi="GHEA Grapalat"/>
          <w:sz w:val="20"/>
          <w:szCs w:val="20"/>
          <w:lang w:val="hy-AM"/>
        </w:rPr>
        <w:t xml:space="preserve">) գործով 1983 թվականի հուլիսի 13-ի վճիռը, </w:t>
      </w:r>
      <w:r w:rsidRPr="00881FDC">
        <w:rPr>
          <w:rFonts w:ascii="GHEA Grapalat" w:hAnsi="GHEA Grapalat"/>
          <w:sz w:val="20"/>
          <w:szCs w:val="20"/>
          <w:lang w:val="hy-AM"/>
        </w:rPr>
        <w:t xml:space="preserve"> </w:t>
      </w:r>
      <w:r w:rsidR="00B22377" w:rsidRPr="00881FDC">
        <w:rPr>
          <w:rFonts w:ascii="GHEA Grapalat" w:hAnsi="GHEA Grapalat" w:cs="Arial"/>
          <w:color w:val="000000"/>
          <w:sz w:val="20"/>
          <w:szCs w:val="20"/>
          <w:shd w:val="clear" w:color="auto" w:fill="FFFFFF"/>
          <w:lang w:val="hy-AM"/>
        </w:rPr>
        <w:t>գանգատ թիվ 8737/79,</w:t>
      </w:r>
      <w:r w:rsidR="00B22377" w:rsidRPr="00881FDC">
        <w:rPr>
          <w:rFonts w:ascii="GHEA Grapalat" w:hAnsi="GHEA Grapalat"/>
          <w:sz w:val="20"/>
          <w:szCs w:val="20"/>
          <w:lang w:val="hy-AM"/>
        </w:rPr>
        <w:t xml:space="preserve"> կետ</w:t>
      </w:r>
      <w:r w:rsidRPr="00881FDC">
        <w:rPr>
          <w:rFonts w:ascii="GHEA Grapalat" w:hAnsi="GHEA Grapalat"/>
          <w:sz w:val="20"/>
          <w:szCs w:val="20"/>
          <w:lang w:val="hy-AM"/>
        </w:rPr>
        <w:t xml:space="preserve"> 29</w:t>
      </w:r>
      <w:r w:rsidR="00D9756D" w:rsidRPr="00881FDC">
        <w:rPr>
          <w:rFonts w:ascii="GHEA Grapalat" w:hAnsi="GHEA Grapalat"/>
          <w:sz w:val="20"/>
          <w:szCs w:val="20"/>
          <w:lang w:val="hy-AM"/>
        </w:rPr>
        <w:t>:</w:t>
      </w:r>
    </w:p>
  </w:footnote>
  <w:footnote w:id="6">
    <w:p w14:paraId="646E8C2E" w14:textId="77B68A80" w:rsidR="00CA091D" w:rsidRPr="00881FDC" w:rsidRDefault="00CA091D" w:rsidP="00881FDC">
      <w:pPr>
        <w:pStyle w:val="FootnoteText"/>
        <w:jc w:val="both"/>
        <w:rPr>
          <w:rFonts w:ascii="GHEA Grapalat" w:hAnsi="GHEA Grapalat"/>
          <w:lang w:val="hy-AM"/>
        </w:rPr>
      </w:pPr>
      <w:r w:rsidRPr="00881FDC">
        <w:rPr>
          <w:rStyle w:val="FootnoteReference"/>
          <w:rFonts w:ascii="GHEA Grapalat" w:hAnsi="GHEA Grapalat"/>
        </w:rPr>
        <w:footnoteRef/>
      </w:r>
      <w:r w:rsidRPr="00881FDC">
        <w:rPr>
          <w:rFonts w:ascii="GHEA Grapalat" w:hAnsi="GHEA Grapalat"/>
          <w:lang w:val="hy-AM"/>
        </w:rPr>
        <w:t xml:space="preserve"> </w:t>
      </w:r>
      <w:proofErr w:type="spellStart"/>
      <w:r w:rsidR="00B22377" w:rsidRPr="00881FDC">
        <w:rPr>
          <w:rFonts w:ascii="GHEA Grapalat" w:hAnsi="GHEA Grapalat"/>
          <w:lang w:val="hy-AM"/>
        </w:rPr>
        <w:t>Դելքուրն</w:t>
      </w:r>
      <w:proofErr w:type="spellEnd"/>
      <w:r w:rsidR="00B22377" w:rsidRPr="00881FDC">
        <w:rPr>
          <w:rFonts w:ascii="GHEA Grapalat" w:hAnsi="GHEA Grapalat"/>
          <w:lang w:val="hy-AM"/>
        </w:rPr>
        <w:t xml:space="preserve"> ընդդեմ Բելգիայի (</w:t>
      </w:r>
      <w:proofErr w:type="spellStart"/>
      <w:r w:rsidR="00B22377" w:rsidRPr="00881FDC">
        <w:rPr>
          <w:rFonts w:ascii="GHEA Grapalat" w:hAnsi="GHEA Grapalat"/>
          <w:lang w:val="hy-AM"/>
        </w:rPr>
        <w:t>Delcourt</w:t>
      </w:r>
      <w:proofErr w:type="spellEnd"/>
      <w:r w:rsidR="00B22377" w:rsidRPr="00881FDC">
        <w:rPr>
          <w:rFonts w:ascii="GHEA Grapalat" w:hAnsi="GHEA Grapalat"/>
          <w:lang w:val="hy-AM"/>
        </w:rPr>
        <w:t xml:space="preserve"> v. </w:t>
      </w:r>
      <w:proofErr w:type="spellStart"/>
      <w:r w:rsidR="00B22377" w:rsidRPr="00881FDC">
        <w:rPr>
          <w:rFonts w:ascii="GHEA Grapalat" w:hAnsi="GHEA Grapalat"/>
          <w:lang w:val="hy-AM"/>
        </w:rPr>
        <w:t>Belgium</w:t>
      </w:r>
      <w:proofErr w:type="spellEnd"/>
      <w:r w:rsidR="00B22377" w:rsidRPr="00881FDC">
        <w:rPr>
          <w:rFonts w:ascii="GHEA Grapalat" w:hAnsi="GHEA Grapalat"/>
          <w:lang w:val="hy-AM"/>
        </w:rPr>
        <w:t xml:space="preserve">) 1970 թվականի հունվարի 17-ի վճիռը, գանգատ թիվ </w:t>
      </w:r>
      <w:r w:rsidR="00B22377" w:rsidRPr="00881FDC">
        <w:rPr>
          <w:rFonts w:ascii="GHEA Grapalat" w:hAnsi="GHEA Grapalat" w:cs="Arial"/>
          <w:color w:val="000000"/>
          <w:shd w:val="clear" w:color="auto" w:fill="FFFFFF"/>
          <w:lang w:val="hy-AM"/>
        </w:rPr>
        <w:t>2689/65, կետ 25</w:t>
      </w:r>
      <w:r w:rsidR="00D9756D" w:rsidRPr="00881FDC">
        <w:rPr>
          <w:rFonts w:ascii="GHEA Grapalat" w:hAnsi="GHEA Grapalat" w:cs="Arial"/>
          <w:color w:val="000000"/>
          <w:shd w:val="clear" w:color="auto" w:fill="FFFFFF"/>
          <w:lang w:val="hy-AM"/>
        </w:rPr>
        <w:t>:</w:t>
      </w:r>
      <w:r w:rsidR="00B22377" w:rsidRPr="00881FDC">
        <w:rPr>
          <w:rFonts w:ascii="GHEA Grapalat" w:hAnsi="GHEA Grapalat"/>
          <w:lang w:val="hy-AM"/>
        </w:rPr>
        <w:t xml:space="preserve"> </w:t>
      </w:r>
    </w:p>
  </w:footnote>
  <w:footnote w:id="7">
    <w:p w14:paraId="22768ACC" w14:textId="66DF824D" w:rsidR="00881FDC" w:rsidRPr="00881FDC" w:rsidRDefault="00881FDC" w:rsidP="00881FDC">
      <w:pPr>
        <w:pStyle w:val="FootnoteText"/>
        <w:jc w:val="both"/>
        <w:rPr>
          <w:rFonts w:ascii="GHEA Grapalat" w:hAnsi="GHEA Grapalat"/>
          <w:lang w:val="hy-AM"/>
        </w:rPr>
      </w:pPr>
      <w:r w:rsidRPr="00881FDC">
        <w:rPr>
          <w:rStyle w:val="FootnoteReference"/>
          <w:rFonts w:ascii="GHEA Grapalat" w:hAnsi="GHEA Grapalat"/>
        </w:rPr>
        <w:footnoteRef/>
      </w:r>
      <w:r w:rsidRPr="004E099F">
        <w:rPr>
          <w:rFonts w:ascii="GHEA Grapalat" w:hAnsi="GHEA Grapalat"/>
          <w:lang w:val="hy-AM"/>
        </w:rPr>
        <w:t xml:space="preserve"> </w:t>
      </w:r>
      <w:proofErr w:type="spellStart"/>
      <w:r w:rsidRPr="00881FDC">
        <w:rPr>
          <w:rFonts w:ascii="GHEA Grapalat" w:hAnsi="GHEA Grapalat"/>
          <w:lang w:val="hy-AM"/>
        </w:rPr>
        <w:t>Մուրենն</w:t>
      </w:r>
      <w:proofErr w:type="spellEnd"/>
      <w:r w:rsidRPr="00881FDC">
        <w:rPr>
          <w:rFonts w:ascii="GHEA Grapalat" w:hAnsi="GHEA Grapalat"/>
          <w:lang w:val="hy-AM"/>
        </w:rPr>
        <w:t xml:space="preserve"> ընդդեմ Գերմանիայի (</w:t>
      </w:r>
      <w:proofErr w:type="spellStart"/>
      <w:r w:rsidRPr="00881FDC">
        <w:rPr>
          <w:rFonts w:ascii="GHEA Grapalat" w:hAnsi="GHEA Grapalat"/>
          <w:lang w:val="hy-AM"/>
        </w:rPr>
        <w:t>Mooren</w:t>
      </w:r>
      <w:proofErr w:type="spellEnd"/>
      <w:r w:rsidRPr="00881FDC">
        <w:rPr>
          <w:rFonts w:ascii="GHEA Grapalat" w:hAnsi="GHEA Grapalat"/>
          <w:lang w:val="hy-AM"/>
        </w:rPr>
        <w:t xml:space="preserve"> v. </w:t>
      </w:r>
      <w:proofErr w:type="spellStart"/>
      <w:r w:rsidRPr="00881FDC">
        <w:rPr>
          <w:rFonts w:ascii="GHEA Grapalat" w:hAnsi="GHEA Grapalat"/>
          <w:lang w:val="hy-AM"/>
        </w:rPr>
        <w:t>Germany</w:t>
      </w:r>
      <w:proofErr w:type="spellEnd"/>
      <w:r w:rsidRPr="00881FDC">
        <w:rPr>
          <w:rFonts w:ascii="GHEA Grapalat" w:hAnsi="GHEA Grapalat"/>
          <w:lang w:val="hy-AM"/>
        </w:rPr>
        <w:t xml:space="preserve"> </w:t>
      </w:r>
      <w:r w:rsidRPr="004E099F">
        <w:rPr>
          <w:rFonts w:ascii="GHEA Grapalat" w:hAnsi="GHEA Grapalat"/>
          <w:lang w:val="hy-AM"/>
        </w:rPr>
        <w:t>[GC])</w:t>
      </w:r>
      <w:r w:rsidR="00FE303D">
        <w:rPr>
          <w:rFonts w:ascii="GHEA Grapalat" w:hAnsi="GHEA Grapalat"/>
          <w:lang w:val="hy-AM"/>
        </w:rPr>
        <w:t xml:space="preserve"> գործով</w:t>
      </w:r>
      <w:r w:rsidRPr="00881FDC">
        <w:rPr>
          <w:rFonts w:ascii="GHEA Grapalat" w:hAnsi="GHEA Grapalat"/>
          <w:lang w:val="hy-AM"/>
        </w:rPr>
        <w:t xml:space="preserve"> 2009 թվականի հուլիսի 9-ի վճիռը, գանգատ թիվ </w:t>
      </w:r>
      <w:r w:rsidRPr="004E099F">
        <w:rPr>
          <w:rStyle w:val="textcolumn"/>
          <w:rFonts w:ascii="GHEA Grapalat" w:hAnsi="GHEA Grapalat" w:cs="Arial"/>
          <w:color w:val="000000"/>
          <w:shd w:val="clear" w:color="auto" w:fill="FFFFFF"/>
          <w:lang w:val="hy-AM"/>
        </w:rPr>
        <w:t>11364/03</w:t>
      </w:r>
      <w:r w:rsidRPr="004E099F">
        <w:rPr>
          <w:rStyle w:val="summarytext"/>
          <w:rFonts w:ascii="Calibri" w:hAnsi="Calibri" w:cs="Calibri"/>
          <w:color w:val="000000"/>
          <w:shd w:val="clear" w:color="auto" w:fill="FFFFFF"/>
          <w:lang w:val="hy-AM"/>
        </w:rPr>
        <w:t> </w:t>
      </w:r>
      <w:r w:rsidRPr="00881FDC">
        <w:rPr>
          <w:rStyle w:val="summarytext"/>
          <w:rFonts w:ascii="GHEA Grapalat" w:hAnsi="GHEA Grapalat" w:cs="Arial"/>
          <w:color w:val="000000"/>
          <w:shd w:val="clear" w:color="auto" w:fill="FFFFFF"/>
          <w:lang w:val="hy-AM"/>
        </w:rPr>
        <w:t>, կետ 106:</w:t>
      </w:r>
      <w:r w:rsidRPr="004E099F">
        <w:rPr>
          <w:rFonts w:ascii="Calibri" w:hAnsi="Calibri" w:cs="Calibri"/>
          <w:color w:val="000000"/>
          <w:shd w:val="clear" w:color="auto" w:fill="FFFFFF"/>
          <w:lang w:val="hy-AM"/>
        </w:rPr>
        <w:t> </w:t>
      </w:r>
    </w:p>
  </w:footnote>
  <w:footnote w:id="8">
    <w:p w14:paraId="55E68E0E" w14:textId="2B9FAA13" w:rsidR="00881FDC" w:rsidRPr="00881FDC" w:rsidRDefault="00881FDC" w:rsidP="00881FDC">
      <w:pPr>
        <w:pStyle w:val="FootnoteText"/>
        <w:jc w:val="both"/>
        <w:rPr>
          <w:rFonts w:ascii="GHEA Grapalat" w:hAnsi="GHEA Grapalat"/>
          <w:lang w:val="hy-AM"/>
        </w:rPr>
      </w:pPr>
      <w:r w:rsidRPr="00881FDC">
        <w:rPr>
          <w:rStyle w:val="FootnoteReference"/>
          <w:rFonts w:ascii="GHEA Grapalat" w:hAnsi="GHEA Grapalat"/>
        </w:rPr>
        <w:footnoteRef/>
      </w:r>
      <w:r w:rsidRPr="004E099F">
        <w:rPr>
          <w:rFonts w:ascii="GHEA Grapalat" w:hAnsi="GHEA Grapalat"/>
          <w:lang w:val="hy-AM"/>
        </w:rPr>
        <w:t xml:space="preserve"> </w:t>
      </w:r>
      <w:proofErr w:type="spellStart"/>
      <w:r w:rsidRPr="00881FDC">
        <w:rPr>
          <w:rFonts w:ascii="GHEA Grapalat" w:hAnsi="GHEA Grapalat"/>
          <w:lang w:val="hy-AM"/>
        </w:rPr>
        <w:t>Ռակևիչն</w:t>
      </w:r>
      <w:proofErr w:type="spellEnd"/>
      <w:r w:rsidRPr="00881FDC">
        <w:rPr>
          <w:rFonts w:ascii="GHEA Grapalat" w:hAnsi="GHEA Grapalat"/>
          <w:lang w:val="hy-AM"/>
        </w:rPr>
        <w:t xml:space="preserve"> ընդդեմ Ռուսաստանի</w:t>
      </w:r>
      <w:r w:rsidRPr="004E099F">
        <w:rPr>
          <w:rFonts w:ascii="GHEA Grapalat" w:hAnsi="GHEA Grapalat"/>
          <w:lang w:val="hy-AM"/>
        </w:rPr>
        <w:t xml:space="preserve"> (</w:t>
      </w:r>
      <w:proofErr w:type="spellStart"/>
      <w:r w:rsidRPr="004E099F">
        <w:rPr>
          <w:rFonts w:ascii="GHEA Grapalat" w:hAnsi="GHEA Grapalat"/>
          <w:lang w:val="hy-AM"/>
        </w:rPr>
        <w:t>Rakevich</w:t>
      </w:r>
      <w:proofErr w:type="spellEnd"/>
      <w:r w:rsidRPr="004E099F">
        <w:rPr>
          <w:rFonts w:ascii="GHEA Grapalat" w:hAnsi="GHEA Grapalat"/>
          <w:lang w:val="hy-AM"/>
        </w:rPr>
        <w:t xml:space="preserve"> v. </w:t>
      </w:r>
      <w:proofErr w:type="spellStart"/>
      <w:r w:rsidRPr="004E099F">
        <w:rPr>
          <w:rFonts w:ascii="GHEA Grapalat" w:hAnsi="GHEA Grapalat"/>
          <w:lang w:val="hy-AM"/>
        </w:rPr>
        <w:t>Russia</w:t>
      </w:r>
      <w:proofErr w:type="spellEnd"/>
      <w:r w:rsidRPr="004E099F">
        <w:rPr>
          <w:rFonts w:ascii="GHEA Grapalat" w:hAnsi="GHEA Grapalat"/>
          <w:lang w:val="hy-AM"/>
        </w:rPr>
        <w:t>)</w:t>
      </w:r>
      <w:r w:rsidR="00FE303D">
        <w:rPr>
          <w:rFonts w:ascii="GHEA Grapalat" w:hAnsi="GHEA Grapalat"/>
          <w:lang w:val="hy-AM"/>
        </w:rPr>
        <w:t xml:space="preserve"> գործով</w:t>
      </w:r>
      <w:r w:rsidRPr="00881FDC">
        <w:rPr>
          <w:rFonts w:ascii="GHEA Grapalat" w:hAnsi="GHEA Grapalat"/>
          <w:lang w:val="hy-AM"/>
        </w:rPr>
        <w:t xml:space="preserve"> 2003 թվականի հոկտեմբերի 28-ի վճիռը, գանգատ թիվ </w:t>
      </w:r>
      <w:r w:rsidRPr="004E099F">
        <w:rPr>
          <w:rStyle w:val="textcolumn"/>
          <w:rFonts w:ascii="GHEA Grapalat" w:hAnsi="GHEA Grapalat" w:cs="Arial"/>
          <w:color w:val="000000"/>
          <w:shd w:val="clear" w:color="auto" w:fill="FFFFFF"/>
          <w:lang w:val="hy-AM"/>
        </w:rPr>
        <w:t>58973/00</w:t>
      </w:r>
      <w:r w:rsidRPr="004E099F">
        <w:rPr>
          <w:rStyle w:val="summarytext"/>
          <w:rFonts w:ascii="Calibri" w:hAnsi="Calibri" w:cs="Calibri"/>
          <w:color w:val="000000"/>
          <w:shd w:val="clear" w:color="auto" w:fill="FFFFFF"/>
          <w:lang w:val="hy-AM"/>
        </w:rPr>
        <w:t> </w:t>
      </w:r>
      <w:r w:rsidRPr="00881FDC">
        <w:rPr>
          <w:rStyle w:val="summarytext"/>
          <w:rFonts w:ascii="GHEA Grapalat" w:hAnsi="GHEA Grapalat" w:cs="Arial"/>
          <w:color w:val="000000"/>
          <w:shd w:val="clear" w:color="auto" w:fill="FFFFFF"/>
          <w:lang w:val="hy-AM"/>
        </w:rPr>
        <w:t>, կետ 43</w:t>
      </w:r>
      <w:r w:rsidRPr="004E099F">
        <w:rPr>
          <w:rFonts w:ascii="Calibri" w:hAnsi="Calibri" w:cs="Calibri"/>
          <w:color w:val="000000"/>
          <w:shd w:val="clear" w:color="auto" w:fill="FFFFFF"/>
          <w:lang w:val="hy-AM"/>
        </w:rPr>
        <w:t> </w:t>
      </w:r>
    </w:p>
  </w:footnote>
  <w:footnote w:id="9">
    <w:p w14:paraId="1A9F6015" w14:textId="3BC57FCD" w:rsidR="00881FDC" w:rsidRPr="00881FDC" w:rsidRDefault="00881FDC" w:rsidP="00881FDC">
      <w:pPr>
        <w:pStyle w:val="FootnoteText"/>
        <w:jc w:val="both"/>
        <w:rPr>
          <w:rFonts w:ascii="GHEA Grapalat" w:hAnsi="GHEA Grapalat"/>
          <w:lang w:val="hy-AM"/>
        </w:rPr>
      </w:pPr>
      <w:r w:rsidRPr="00881FDC">
        <w:rPr>
          <w:rStyle w:val="FootnoteReference"/>
          <w:rFonts w:ascii="GHEA Grapalat" w:hAnsi="GHEA Grapalat"/>
        </w:rPr>
        <w:footnoteRef/>
      </w:r>
      <w:r w:rsidRPr="004E099F">
        <w:rPr>
          <w:rFonts w:ascii="GHEA Grapalat" w:hAnsi="GHEA Grapalat"/>
          <w:lang w:val="hy-AM"/>
        </w:rPr>
        <w:t xml:space="preserve"> </w:t>
      </w:r>
      <w:proofErr w:type="spellStart"/>
      <w:r w:rsidRPr="00881FDC">
        <w:rPr>
          <w:rFonts w:ascii="GHEA Grapalat" w:hAnsi="GHEA Grapalat"/>
          <w:lang w:val="hy-AM"/>
        </w:rPr>
        <w:t>Մուսիալն</w:t>
      </w:r>
      <w:proofErr w:type="spellEnd"/>
      <w:r w:rsidRPr="00881FDC">
        <w:rPr>
          <w:rFonts w:ascii="GHEA Grapalat" w:hAnsi="GHEA Grapalat"/>
          <w:lang w:val="hy-AM"/>
        </w:rPr>
        <w:t xml:space="preserve"> ընդդեմ Լեհաստանի</w:t>
      </w:r>
      <w:r w:rsidRPr="004E099F">
        <w:rPr>
          <w:rFonts w:ascii="GHEA Grapalat" w:hAnsi="GHEA Grapalat" w:cs="Arial"/>
          <w:i/>
          <w:iCs/>
          <w:color w:val="000000"/>
          <w:shd w:val="clear" w:color="auto" w:fill="FFFFFF"/>
          <w:lang w:val="hy-AM"/>
        </w:rPr>
        <w:t xml:space="preserve"> (</w:t>
      </w:r>
      <w:proofErr w:type="spellStart"/>
      <w:r w:rsidRPr="004E099F">
        <w:rPr>
          <w:rFonts w:ascii="GHEA Grapalat" w:hAnsi="GHEA Grapalat" w:cs="Arial"/>
          <w:i/>
          <w:iCs/>
          <w:color w:val="000000"/>
          <w:shd w:val="clear" w:color="auto" w:fill="FFFFFF"/>
          <w:lang w:val="hy-AM"/>
        </w:rPr>
        <w:t>Musial</w:t>
      </w:r>
      <w:proofErr w:type="spellEnd"/>
      <w:r w:rsidRPr="004E099F">
        <w:rPr>
          <w:rFonts w:ascii="GHEA Grapalat" w:hAnsi="GHEA Grapalat" w:cs="Arial"/>
          <w:i/>
          <w:iCs/>
          <w:color w:val="000000"/>
          <w:shd w:val="clear" w:color="auto" w:fill="FFFFFF"/>
          <w:lang w:val="hy-AM"/>
        </w:rPr>
        <w:t xml:space="preserve"> v. </w:t>
      </w:r>
      <w:proofErr w:type="spellStart"/>
      <w:r w:rsidRPr="004E099F">
        <w:rPr>
          <w:rFonts w:ascii="GHEA Grapalat" w:hAnsi="GHEA Grapalat" w:cs="Arial"/>
          <w:i/>
          <w:iCs/>
          <w:color w:val="000000"/>
          <w:shd w:val="clear" w:color="auto" w:fill="FFFFFF"/>
          <w:lang w:val="hy-AM"/>
        </w:rPr>
        <w:t>Poland</w:t>
      </w:r>
      <w:proofErr w:type="spellEnd"/>
      <w:r w:rsidRPr="004E099F">
        <w:rPr>
          <w:rFonts w:ascii="GHEA Grapalat" w:hAnsi="GHEA Grapalat" w:cs="Arial"/>
          <w:i/>
          <w:iCs/>
          <w:color w:val="000000"/>
          <w:shd w:val="clear" w:color="auto" w:fill="FFFFFF"/>
          <w:lang w:val="hy-AM"/>
        </w:rPr>
        <w:t>)</w:t>
      </w:r>
      <w:r w:rsidRPr="00881FDC">
        <w:rPr>
          <w:rFonts w:ascii="GHEA Grapalat" w:hAnsi="GHEA Grapalat" w:cs="Arial"/>
          <w:i/>
          <w:iCs/>
          <w:color w:val="000000"/>
          <w:shd w:val="clear" w:color="auto" w:fill="FFFFFF"/>
          <w:lang w:val="hy-AM"/>
        </w:rPr>
        <w:t xml:space="preserve"> </w:t>
      </w:r>
      <w:r w:rsidR="00FE303D">
        <w:rPr>
          <w:rFonts w:ascii="GHEA Grapalat" w:hAnsi="GHEA Grapalat" w:cs="Arial"/>
          <w:i/>
          <w:iCs/>
          <w:color w:val="000000"/>
          <w:shd w:val="clear" w:color="auto" w:fill="FFFFFF"/>
          <w:lang w:val="hy-AM"/>
        </w:rPr>
        <w:t xml:space="preserve">գործով </w:t>
      </w:r>
      <w:r w:rsidRPr="00881FDC">
        <w:rPr>
          <w:rFonts w:ascii="GHEA Grapalat" w:hAnsi="GHEA Grapalat" w:cs="Arial"/>
          <w:i/>
          <w:iCs/>
          <w:color w:val="000000"/>
          <w:shd w:val="clear" w:color="auto" w:fill="FFFFFF"/>
          <w:lang w:val="hy-AM"/>
        </w:rPr>
        <w:t xml:space="preserve">1995 թվականի մարտի 25-ի վճիռը, գանգատ թիվ </w:t>
      </w:r>
      <w:r w:rsidRPr="004E099F">
        <w:rPr>
          <w:rFonts w:ascii="GHEA Grapalat" w:hAnsi="GHEA Grapalat" w:cs="Arial"/>
          <w:color w:val="000000"/>
          <w:shd w:val="clear" w:color="auto" w:fill="FFFFFF"/>
          <w:lang w:val="hy-AM"/>
        </w:rPr>
        <w:t>24557/94</w:t>
      </w:r>
      <w:r w:rsidRPr="00881FDC">
        <w:rPr>
          <w:rFonts w:ascii="GHEA Grapalat" w:hAnsi="GHEA Grapalat" w:cs="Arial"/>
          <w:color w:val="000000"/>
          <w:shd w:val="clear" w:color="auto" w:fill="FFFFFF"/>
          <w:lang w:val="hy-AM"/>
        </w:rPr>
        <w:t>, կետ 43</w:t>
      </w:r>
    </w:p>
  </w:footnote>
  <w:footnote w:id="10">
    <w:p w14:paraId="57DA7F4A" w14:textId="2FE91C3B" w:rsidR="00881FDC" w:rsidRPr="00881FDC" w:rsidRDefault="00881FDC" w:rsidP="00881FDC">
      <w:pPr>
        <w:pStyle w:val="FootnoteText"/>
        <w:jc w:val="both"/>
        <w:rPr>
          <w:rFonts w:ascii="GHEA Grapalat" w:hAnsi="GHEA Grapalat"/>
          <w:lang w:val="hy-AM"/>
        </w:rPr>
      </w:pPr>
      <w:r w:rsidRPr="00881FDC">
        <w:rPr>
          <w:rStyle w:val="FootnoteReference"/>
          <w:rFonts w:ascii="GHEA Grapalat" w:hAnsi="GHEA Grapalat"/>
        </w:rPr>
        <w:footnoteRef/>
      </w:r>
      <w:r w:rsidRPr="004E099F">
        <w:rPr>
          <w:rFonts w:ascii="GHEA Grapalat" w:hAnsi="GHEA Grapalat"/>
          <w:lang w:val="hy-AM"/>
        </w:rPr>
        <w:t xml:space="preserve"> </w:t>
      </w:r>
      <w:proofErr w:type="spellStart"/>
      <w:r w:rsidRPr="00881FDC">
        <w:rPr>
          <w:rFonts w:ascii="GHEA Grapalat" w:hAnsi="GHEA Grapalat"/>
          <w:lang w:val="hy-AM"/>
        </w:rPr>
        <w:t>Իլնսեհերն</w:t>
      </w:r>
      <w:proofErr w:type="spellEnd"/>
      <w:r w:rsidRPr="00881FDC">
        <w:rPr>
          <w:rFonts w:ascii="GHEA Grapalat" w:hAnsi="GHEA Grapalat"/>
          <w:lang w:val="hy-AM"/>
        </w:rPr>
        <w:t xml:space="preserve"> ընդդեմ Գերմանիայի </w:t>
      </w:r>
      <w:r w:rsidRPr="004E099F">
        <w:rPr>
          <w:rFonts w:ascii="GHEA Grapalat" w:hAnsi="GHEA Grapalat"/>
          <w:lang w:val="hy-AM"/>
        </w:rPr>
        <w:t>(</w:t>
      </w:r>
      <w:proofErr w:type="spellStart"/>
      <w:r w:rsidRPr="004E099F">
        <w:rPr>
          <w:rFonts w:ascii="GHEA Grapalat" w:hAnsi="GHEA Grapalat"/>
          <w:lang w:val="hy-AM"/>
        </w:rPr>
        <w:t>Ilnseher</w:t>
      </w:r>
      <w:proofErr w:type="spellEnd"/>
      <w:r w:rsidRPr="004E099F">
        <w:rPr>
          <w:rFonts w:ascii="GHEA Grapalat" w:hAnsi="GHEA Grapalat"/>
          <w:lang w:val="hy-AM"/>
        </w:rPr>
        <w:t xml:space="preserve"> v. </w:t>
      </w:r>
      <w:proofErr w:type="spellStart"/>
      <w:r w:rsidRPr="004E099F">
        <w:rPr>
          <w:rFonts w:ascii="GHEA Grapalat" w:hAnsi="GHEA Grapalat"/>
          <w:lang w:val="hy-AM"/>
        </w:rPr>
        <w:t>Germany</w:t>
      </w:r>
      <w:proofErr w:type="spellEnd"/>
      <w:r w:rsidRPr="004E099F">
        <w:rPr>
          <w:rFonts w:ascii="GHEA Grapalat" w:hAnsi="GHEA Grapalat"/>
          <w:lang w:val="hy-AM"/>
        </w:rPr>
        <w:t xml:space="preserve"> [GC])</w:t>
      </w:r>
      <w:r w:rsidRPr="00881FDC">
        <w:rPr>
          <w:rFonts w:ascii="GHEA Grapalat" w:hAnsi="GHEA Grapalat"/>
          <w:lang w:val="hy-AM"/>
        </w:rPr>
        <w:t xml:space="preserve"> գործով </w:t>
      </w:r>
      <w:r w:rsidRPr="004E099F">
        <w:rPr>
          <w:rFonts w:ascii="GHEA Grapalat" w:hAnsi="GHEA Grapalat"/>
          <w:lang w:val="hy-AM"/>
        </w:rPr>
        <w:t xml:space="preserve">2018 </w:t>
      </w:r>
      <w:r w:rsidRPr="00881FDC">
        <w:rPr>
          <w:rFonts w:ascii="GHEA Grapalat" w:hAnsi="GHEA Grapalat"/>
          <w:lang w:val="hy-AM"/>
        </w:rPr>
        <w:t xml:space="preserve">թվականի դեկտեմբերի 4-ի վճիռը, գանգատ թիվ </w:t>
      </w:r>
      <w:r w:rsidRPr="004E099F">
        <w:rPr>
          <w:rStyle w:val="textcolumn"/>
          <w:rFonts w:ascii="GHEA Grapalat" w:hAnsi="GHEA Grapalat" w:cs="Arial"/>
          <w:color w:val="000000"/>
          <w:shd w:val="clear" w:color="auto" w:fill="FFFFFF"/>
          <w:lang w:val="hy-AM"/>
        </w:rPr>
        <w:t>10211/12 27505/14</w:t>
      </w:r>
      <w:r w:rsidRPr="00881FDC">
        <w:rPr>
          <w:rStyle w:val="textcolumn"/>
          <w:rFonts w:ascii="GHEA Grapalat" w:hAnsi="GHEA Grapalat" w:cs="Arial"/>
          <w:color w:val="000000"/>
          <w:shd w:val="clear" w:color="auto" w:fill="FFFFFF"/>
          <w:lang w:val="hy-AM"/>
        </w:rPr>
        <w:t>, կետ 251:</w:t>
      </w:r>
      <w:r w:rsidRPr="004E099F">
        <w:rPr>
          <w:rFonts w:ascii="Calibri" w:hAnsi="Calibri" w:cs="Calibri"/>
          <w:color w:val="000000"/>
          <w:shd w:val="clear" w:color="auto" w:fill="FFFFFF"/>
          <w:lang w:val="hy-AM"/>
        </w:rPr>
        <w:t> </w:t>
      </w:r>
    </w:p>
  </w:footnote>
  <w:footnote w:id="11">
    <w:p w14:paraId="492EF0EC" w14:textId="6080E782" w:rsidR="00881FDC" w:rsidRPr="00881FDC" w:rsidRDefault="00881FDC" w:rsidP="00881FDC">
      <w:pPr>
        <w:pStyle w:val="FootnoteText"/>
        <w:jc w:val="both"/>
        <w:rPr>
          <w:rFonts w:ascii="GHEA Grapalat" w:hAnsi="GHEA Grapalat"/>
          <w:lang w:val="hy-AM"/>
        </w:rPr>
      </w:pPr>
      <w:r w:rsidRPr="00881FDC">
        <w:rPr>
          <w:rStyle w:val="FootnoteReference"/>
          <w:rFonts w:ascii="GHEA Grapalat" w:hAnsi="GHEA Grapalat"/>
        </w:rPr>
        <w:footnoteRef/>
      </w:r>
      <w:r w:rsidRPr="004E099F">
        <w:rPr>
          <w:rFonts w:ascii="GHEA Grapalat" w:hAnsi="GHEA Grapalat"/>
          <w:lang w:val="hy-AM"/>
        </w:rPr>
        <w:t xml:space="preserve"> </w:t>
      </w:r>
      <w:proofErr w:type="spellStart"/>
      <w:r w:rsidRPr="00881FDC">
        <w:rPr>
          <w:rFonts w:ascii="GHEA Grapalat" w:hAnsi="GHEA Grapalat"/>
          <w:lang w:val="hy-AM"/>
        </w:rPr>
        <w:t>Իդալովն</w:t>
      </w:r>
      <w:proofErr w:type="spellEnd"/>
      <w:r w:rsidRPr="00881FDC">
        <w:rPr>
          <w:rFonts w:ascii="GHEA Grapalat" w:hAnsi="GHEA Grapalat"/>
          <w:lang w:val="hy-AM"/>
        </w:rPr>
        <w:t xml:space="preserve"> ընդդեմ Ռուսաստանի</w:t>
      </w:r>
      <w:r w:rsidRPr="004E099F">
        <w:rPr>
          <w:rStyle w:val="s6b621b36"/>
          <w:rFonts w:ascii="GHEA Grapalat" w:hAnsi="GHEA Grapalat" w:cs="Arial"/>
          <w:i/>
          <w:iCs/>
          <w:color w:val="000000"/>
          <w:shd w:val="clear" w:color="auto" w:fill="FFFFFF"/>
          <w:lang w:val="hy-AM"/>
        </w:rPr>
        <w:t xml:space="preserve"> (</w:t>
      </w:r>
      <w:proofErr w:type="spellStart"/>
      <w:r w:rsidRPr="004E099F">
        <w:rPr>
          <w:rStyle w:val="s6b621b36"/>
          <w:rFonts w:ascii="GHEA Grapalat" w:hAnsi="GHEA Grapalat" w:cs="Arial"/>
          <w:i/>
          <w:iCs/>
          <w:color w:val="000000"/>
          <w:shd w:val="clear" w:color="auto" w:fill="FFFFFF"/>
          <w:lang w:val="hy-AM"/>
        </w:rPr>
        <w:t>Idalov</w:t>
      </w:r>
      <w:proofErr w:type="spellEnd"/>
      <w:r w:rsidRPr="004E099F">
        <w:rPr>
          <w:rStyle w:val="s6b621b36"/>
          <w:rFonts w:ascii="GHEA Grapalat" w:hAnsi="GHEA Grapalat" w:cs="Arial"/>
          <w:i/>
          <w:iCs/>
          <w:color w:val="000000"/>
          <w:shd w:val="clear" w:color="auto" w:fill="FFFFFF"/>
          <w:lang w:val="hy-AM"/>
        </w:rPr>
        <w:t xml:space="preserve"> v. </w:t>
      </w:r>
      <w:proofErr w:type="spellStart"/>
      <w:r w:rsidRPr="004E099F">
        <w:rPr>
          <w:rStyle w:val="s6b621b36"/>
          <w:rFonts w:ascii="GHEA Grapalat" w:hAnsi="GHEA Grapalat" w:cs="Arial"/>
          <w:i/>
          <w:iCs/>
          <w:color w:val="000000"/>
          <w:shd w:val="clear" w:color="auto" w:fill="FFFFFF"/>
          <w:lang w:val="hy-AM"/>
        </w:rPr>
        <w:t>Russia</w:t>
      </w:r>
      <w:proofErr w:type="spellEnd"/>
      <w:r w:rsidRPr="004E099F">
        <w:rPr>
          <w:rStyle w:val="sb8d990e2"/>
          <w:rFonts w:ascii="Calibri" w:hAnsi="Calibri" w:cs="Calibri"/>
          <w:color w:val="000000"/>
          <w:shd w:val="clear" w:color="auto" w:fill="FFFFFF"/>
          <w:lang w:val="hy-AM"/>
        </w:rPr>
        <w:t> </w:t>
      </w:r>
      <w:r w:rsidRPr="004E099F">
        <w:rPr>
          <w:rStyle w:val="sb8d990e2"/>
          <w:rFonts w:ascii="GHEA Grapalat" w:hAnsi="GHEA Grapalat" w:cs="Arial"/>
          <w:color w:val="000000"/>
          <w:shd w:val="clear" w:color="auto" w:fill="FFFFFF"/>
          <w:lang w:val="hy-AM"/>
        </w:rPr>
        <w:t>[GC])</w:t>
      </w:r>
      <w:r w:rsidRPr="00881FDC">
        <w:rPr>
          <w:rFonts w:ascii="GHEA Grapalat" w:hAnsi="GHEA Grapalat"/>
          <w:lang w:val="hy-AM"/>
        </w:rPr>
        <w:t xml:space="preserve"> գործով 2012 թվականի մայիսի 22-ի վճիռը, </w:t>
      </w:r>
      <w:proofErr w:type="spellStart"/>
      <w:r w:rsidRPr="00881FDC">
        <w:rPr>
          <w:rFonts w:ascii="GHEA Grapalat" w:hAnsi="GHEA Grapalat"/>
          <w:lang w:val="hy-AM"/>
        </w:rPr>
        <w:t>գանագատ</w:t>
      </w:r>
      <w:proofErr w:type="spellEnd"/>
      <w:r w:rsidRPr="00881FDC">
        <w:rPr>
          <w:rFonts w:ascii="GHEA Grapalat" w:hAnsi="GHEA Grapalat"/>
          <w:lang w:val="hy-AM"/>
        </w:rPr>
        <w:t xml:space="preserve"> թիվ </w:t>
      </w:r>
      <w:hyperlink r:id="rId2" w:anchor="{%22appno%22:[%225826/03%22]}" w:tgtFrame="_blank" w:history="1">
        <w:r w:rsidRPr="004E099F">
          <w:rPr>
            <w:rStyle w:val="Hyperlink"/>
            <w:rFonts w:ascii="GHEA Grapalat" w:hAnsi="GHEA Grapalat" w:cs="Arial"/>
            <w:color w:val="0069D6"/>
            <w:lang w:val="hy-AM"/>
          </w:rPr>
          <w:t>5826/03</w:t>
        </w:r>
      </w:hyperlink>
      <w:r w:rsidRPr="00881FDC">
        <w:rPr>
          <w:rStyle w:val="sb8d990e2"/>
          <w:rFonts w:ascii="GHEA Grapalat" w:hAnsi="GHEA Grapalat" w:cs="Arial"/>
          <w:color w:val="000000"/>
          <w:shd w:val="clear" w:color="auto" w:fill="FFFFFF"/>
          <w:lang w:val="hy-AM"/>
        </w:rPr>
        <w:t>, կետ 154:</w:t>
      </w:r>
    </w:p>
  </w:footnote>
  <w:footnote w:id="12">
    <w:p w14:paraId="0C5FE304" w14:textId="530A7AAB" w:rsidR="00FE303D" w:rsidRPr="00FE303D" w:rsidRDefault="00FE303D">
      <w:pPr>
        <w:pStyle w:val="FootnoteText"/>
        <w:rPr>
          <w:lang w:val="hy-AM"/>
        </w:rPr>
      </w:pPr>
      <w:r>
        <w:rPr>
          <w:rStyle w:val="FootnoteReference"/>
        </w:rPr>
        <w:footnoteRef/>
      </w:r>
      <w:r w:rsidRPr="004E099F">
        <w:rPr>
          <w:lang w:val="hy-AM"/>
        </w:rPr>
        <w:t xml:space="preserve"> </w:t>
      </w:r>
      <w:proofErr w:type="spellStart"/>
      <w:r w:rsidRPr="004E099F">
        <w:rPr>
          <w:rStyle w:val="textcolumn"/>
          <w:rFonts w:ascii="GHEA Grapalat" w:hAnsi="GHEA Grapalat" w:cs="Arial"/>
          <w:color w:val="000000"/>
          <w:shd w:val="clear" w:color="auto" w:fill="FFFFFF"/>
          <w:lang w:val="hy-AM"/>
        </w:rPr>
        <w:t>Խալիֆան</w:t>
      </w:r>
      <w:proofErr w:type="spellEnd"/>
      <w:r w:rsidRPr="004E099F">
        <w:rPr>
          <w:rStyle w:val="textcolumn"/>
          <w:rFonts w:ascii="GHEA Grapalat" w:hAnsi="GHEA Grapalat" w:cs="Arial"/>
          <w:color w:val="000000"/>
          <w:shd w:val="clear" w:color="auto" w:fill="FFFFFF"/>
          <w:lang w:val="hy-AM"/>
        </w:rPr>
        <w:t xml:space="preserve"> և այլք ընդդեմ Իտալիայի </w:t>
      </w:r>
      <w:proofErr w:type="spellStart"/>
      <w:r w:rsidRPr="004E099F">
        <w:rPr>
          <w:rStyle w:val="textcolumn"/>
          <w:rFonts w:ascii="GHEA Grapalat" w:hAnsi="GHEA Grapalat" w:cs="Arial"/>
          <w:color w:val="000000"/>
          <w:shd w:val="clear" w:color="auto" w:fill="FFFFFF"/>
          <w:lang w:val="hy-AM"/>
        </w:rPr>
        <w:t>Khlaifia</w:t>
      </w:r>
      <w:proofErr w:type="spellEnd"/>
      <w:r w:rsidRPr="004E099F">
        <w:rPr>
          <w:rStyle w:val="textcolumn"/>
          <w:rFonts w:ascii="GHEA Grapalat" w:hAnsi="GHEA Grapalat" w:cs="Arial"/>
          <w:color w:val="000000"/>
          <w:shd w:val="clear" w:color="auto" w:fill="FFFFFF"/>
          <w:lang w:val="hy-AM"/>
        </w:rPr>
        <w:t xml:space="preserve"> </w:t>
      </w:r>
      <w:proofErr w:type="spellStart"/>
      <w:r w:rsidRPr="004E099F">
        <w:rPr>
          <w:rStyle w:val="textcolumn"/>
          <w:rFonts w:ascii="GHEA Grapalat" w:hAnsi="GHEA Grapalat" w:cs="Arial"/>
          <w:color w:val="000000"/>
          <w:shd w:val="clear" w:color="auto" w:fill="FFFFFF"/>
          <w:lang w:val="hy-AM"/>
        </w:rPr>
        <w:t>and</w:t>
      </w:r>
      <w:proofErr w:type="spellEnd"/>
      <w:r w:rsidRPr="004E099F">
        <w:rPr>
          <w:rStyle w:val="textcolumn"/>
          <w:rFonts w:ascii="GHEA Grapalat" w:hAnsi="GHEA Grapalat" w:cs="Arial"/>
          <w:color w:val="000000"/>
          <w:shd w:val="clear" w:color="auto" w:fill="FFFFFF"/>
          <w:lang w:val="hy-AM"/>
        </w:rPr>
        <w:t xml:space="preserve"> </w:t>
      </w:r>
      <w:proofErr w:type="spellStart"/>
      <w:r w:rsidRPr="004E099F">
        <w:rPr>
          <w:rStyle w:val="textcolumn"/>
          <w:rFonts w:ascii="GHEA Grapalat" w:hAnsi="GHEA Grapalat" w:cs="Arial"/>
          <w:color w:val="000000"/>
          <w:shd w:val="clear" w:color="auto" w:fill="FFFFFF"/>
          <w:lang w:val="hy-AM"/>
        </w:rPr>
        <w:t>Others</w:t>
      </w:r>
      <w:proofErr w:type="spellEnd"/>
      <w:r w:rsidRPr="004E099F">
        <w:rPr>
          <w:rStyle w:val="textcolumn"/>
          <w:rFonts w:ascii="GHEA Grapalat" w:hAnsi="GHEA Grapalat" w:cs="Arial"/>
          <w:color w:val="000000"/>
          <w:shd w:val="clear" w:color="auto" w:fill="FFFFFF"/>
          <w:lang w:val="hy-AM"/>
        </w:rPr>
        <w:t xml:space="preserve"> v. </w:t>
      </w:r>
      <w:proofErr w:type="spellStart"/>
      <w:r w:rsidRPr="004E099F">
        <w:rPr>
          <w:rStyle w:val="textcolumn"/>
          <w:rFonts w:ascii="GHEA Grapalat" w:hAnsi="GHEA Grapalat" w:cs="Arial"/>
          <w:color w:val="000000"/>
          <w:shd w:val="clear" w:color="auto" w:fill="FFFFFF"/>
          <w:lang w:val="hy-AM"/>
        </w:rPr>
        <w:t>Italy</w:t>
      </w:r>
      <w:proofErr w:type="spellEnd"/>
      <w:r w:rsidRPr="004E099F">
        <w:rPr>
          <w:rStyle w:val="textcolumn"/>
          <w:rFonts w:ascii="GHEA Grapalat" w:hAnsi="GHEA Grapalat" w:cs="Arial"/>
          <w:color w:val="000000"/>
          <w:shd w:val="clear" w:color="auto" w:fill="FFFFFF"/>
          <w:lang w:val="hy-AM"/>
        </w:rPr>
        <w:t xml:space="preserve"> [GC] գործով 2016 թվականի դեկտեմբերի 15-ի վճիռը, գանգատ թիվ 16483/12, կետ 131:</w:t>
      </w:r>
    </w:p>
  </w:footnote>
  <w:footnote w:id="13">
    <w:p w14:paraId="3C2BF191" w14:textId="07B59177" w:rsidR="00FE303D" w:rsidRPr="00A52296" w:rsidRDefault="00FE303D">
      <w:pPr>
        <w:pStyle w:val="FootnoteText"/>
        <w:rPr>
          <w:lang w:val="hy-AM"/>
        </w:rPr>
      </w:pPr>
      <w:r>
        <w:rPr>
          <w:rStyle w:val="FootnoteReference"/>
        </w:rPr>
        <w:footnoteRef/>
      </w:r>
      <w:r w:rsidRPr="004E099F">
        <w:rPr>
          <w:lang w:val="hy-AM"/>
        </w:rPr>
        <w:t xml:space="preserve"> </w:t>
      </w:r>
      <w:proofErr w:type="spellStart"/>
      <w:r w:rsidR="00A52296" w:rsidRPr="00A52296">
        <w:rPr>
          <w:rFonts w:ascii="GHEA Grapalat" w:hAnsi="GHEA Grapalat"/>
          <w:lang w:val="hy-AM"/>
        </w:rPr>
        <w:t>Հաթչիսոն</w:t>
      </w:r>
      <w:proofErr w:type="spellEnd"/>
      <w:r w:rsidR="00A52296" w:rsidRPr="00A52296">
        <w:rPr>
          <w:rFonts w:ascii="GHEA Grapalat" w:hAnsi="GHEA Grapalat"/>
          <w:lang w:val="hy-AM"/>
        </w:rPr>
        <w:t xml:space="preserve"> </w:t>
      </w:r>
      <w:proofErr w:type="spellStart"/>
      <w:r w:rsidR="00A52296" w:rsidRPr="00A52296">
        <w:rPr>
          <w:rFonts w:ascii="GHEA Grapalat" w:hAnsi="GHEA Grapalat"/>
          <w:lang w:val="hy-AM"/>
        </w:rPr>
        <w:t>Ռեիդն</w:t>
      </w:r>
      <w:proofErr w:type="spellEnd"/>
      <w:r w:rsidR="00A52296" w:rsidRPr="00A52296">
        <w:rPr>
          <w:rFonts w:ascii="GHEA Grapalat" w:hAnsi="GHEA Grapalat"/>
          <w:lang w:val="hy-AM"/>
        </w:rPr>
        <w:t xml:space="preserve"> ընդդեմ </w:t>
      </w:r>
      <w:r w:rsidR="00A52296">
        <w:rPr>
          <w:rFonts w:ascii="GHEA Grapalat" w:hAnsi="GHEA Grapalat"/>
          <w:lang w:val="hy-AM"/>
        </w:rPr>
        <w:t>Մի</w:t>
      </w:r>
      <w:r w:rsidR="00A52296" w:rsidRPr="00A52296">
        <w:rPr>
          <w:rFonts w:ascii="GHEA Grapalat" w:hAnsi="GHEA Grapalat"/>
          <w:lang w:val="hy-AM"/>
        </w:rPr>
        <w:t>ացյալ Թագավորության (</w:t>
      </w:r>
      <w:proofErr w:type="spellStart"/>
      <w:r w:rsidRPr="00A52296">
        <w:rPr>
          <w:rFonts w:ascii="GHEA Grapalat" w:hAnsi="GHEA Grapalat"/>
          <w:lang w:val="hy-AM"/>
        </w:rPr>
        <w:t>Hutchison</w:t>
      </w:r>
      <w:proofErr w:type="spellEnd"/>
      <w:r w:rsidRPr="00A52296">
        <w:rPr>
          <w:rFonts w:ascii="GHEA Grapalat" w:hAnsi="GHEA Grapalat"/>
          <w:lang w:val="hy-AM"/>
        </w:rPr>
        <w:t xml:space="preserve"> </w:t>
      </w:r>
      <w:proofErr w:type="spellStart"/>
      <w:r w:rsidRPr="00A52296">
        <w:rPr>
          <w:rFonts w:ascii="GHEA Grapalat" w:hAnsi="GHEA Grapalat"/>
          <w:lang w:val="hy-AM"/>
        </w:rPr>
        <w:t>Reid</w:t>
      </w:r>
      <w:proofErr w:type="spellEnd"/>
      <w:r w:rsidRPr="00A52296">
        <w:rPr>
          <w:rFonts w:ascii="GHEA Grapalat" w:hAnsi="GHEA Grapalat"/>
          <w:lang w:val="hy-AM"/>
        </w:rPr>
        <w:t xml:space="preserve"> v. </w:t>
      </w:r>
      <w:proofErr w:type="spellStart"/>
      <w:r w:rsidRPr="00A52296">
        <w:rPr>
          <w:rFonts w:ascii="GHEA Grapalat" w:hAnsi="GHEA Grapalat"/>
          <w:lang w:val="hy-AM"/>
        </w:rPr>
        <w:t>the</w:t>
      </w:r>
      <w:proofErr w:type="spellEnd"/>
      <w:r w:rsidRPr="00A52296">
        <w:rPr>
          <w:rFonts w:ascii="GHEA Grapalat" w:hAnsi="GHEA Grapalat"/>
          <w:lang w:val="hy-AM"/>
        </w:rPr>
        <w:t xml:space="preserve"> </w:t>
      </w:r>
      <w:proofErr w:type="spellStart"/>
      <w:r w:rsidRPr="00A52296">
        <w:rPr>
          <w:rFonts w:ascii="GHEA Grapalat" w:hAnsi="GHEA Grapalat"/>
          <w:lang w:val="hy-AM"/>
        </w:rPr>
        <w:t>United</w:t>
      </w:r>
      <w:proofErr w:type="spellEnd"/>
      <w:r w:rsidRPr="00A52296">
        <w:rPr>
          <w:rFonts w:ascii="GHEA Grapalat" w:hAnsi="GHEA Grapalat"/>
          <w:lang w:val="hy-AM"/>
        </w:rPr>
        <w:t xml:space="preserve"> </w:t>
      </w:r>
      <w:proofErr w:type="spellStart"/>
      <w:r w:rsidRPr="00A52296">
        <w:rPr>
          <w:rFonts w:ascii="GHEA Grapalat" w:hAnsi="GHEA Grapalat"/>
          <w:lang w:val="hy-AM"/>
        </w:rPr>
        <w:t>Kingdom</w:t>
      </w:r>
      <w:proofErr w:type="spellEnd"/>
      <w:r w:rsidR="00A52296" w:rsidRPr="00A52296">
        <w:rPr>
          <w:rFonts w:ascii="GHEA Grapalat" w:hAnsi="GHEA Grapalat"/>
          <w:lang w:val="hy-AM"/>
        </w:rPr>
        <w:t xml:space="preserve">) </w:t>
      </w:r>
      <w:r w:rsidR="00A52296" w:rsidRPr="004E099F">
        <w:rPr>
          <w:rFonts w:ascii="GHEA Grapalat" w:hAnsi="GHEA Grapalat"/>
          <w:lang w:val="hy-AM"/>
        </w:rPr>
        <w:t xml:space="preserve">գործով </w:t>
      </w:r>
      <w:r w:rsidR="00A52296" w:rsidRPr="00A52296">
        <w:rPr>
          <w:rFonts w:ascii="GHEA Grapalat" w:hAnsi="GHEA Grapalat"/>
          <w:lang w:val="hy-AM"/>
        </w:rPr>
        <w:t xml:space="preserve">2003 </w:t>
      </w:r>
      <w:bookmarkStart w:id="0" w:name="_GoBack"/>
      <w:r w:rsidR="00A52296" w:rsidRPr="004E099F">
        <w:rPr>
          <w:rFonts w:ascii="GHEA Grapalat" w:hAnsi="GHEA Grapalat"/>
          <w:lang w:val="hy-AM"/>
        </w:rPr>
        <w:t>թվականի փետրվարի</w:t>
      </w:r>
      <w:r w:rsidR="00A52296" w:rsidRPr="00A52296">
        <w:rPr>
          <w:rFonts w:ascii="GHEA Grapalat" w:hAnsi="GHEA Grapalat"/>
          <w:lang w:val="hy-AM"/>
        </w:rPr>
        <w:t xml:space="preserve"> 20-ի վճիռը</w:t>
      </w:r>
      <w:r w:rsidR="00A52296" w:rsidRPr="004E099F">
        <w:rPr>
          <w:rFonts w:ascii="GHEA Grapalat" w:hAnsi="GHEA Grapalat"/>
          <w:lang w:val="hy-AM"/>
        </w:rPr>
        <w:t>, գանգատ թիվ</w:t>
      </w:r>
      <w:r w:rsidR="00A52296" w:rsidRPr="00A52296">
        <w:rPr>
          <w:rFonts w:ascii="GHEA Grapalat" w:hAnsi="GHEA Grapalat"/>
          <w:lang w:val="hy-AM"/>
        </w:rPr>
        <w:t xml:space="preserve"> </w:t>
      </w:r>
      <w:hyperlink r:id="rId3" w:anchor="{%22appno%22:[%2250272/99%22]}" w:tgtFrame="_blank" w:history="1">
        <w:r w:rsidRPr="00A52296">
          <w:rPr>
            <w:rFonts w:ascii="GHEA Grapalat" w:hAnsi="GHEA Grapalat"/>
            <w:lang w:val="hy-AM"/>
          </w:rPr>
          <w:t>50272/99</w:t>
        </w:r>
      </w:hyperlink>
      <w:r w:rsidR="00A52296" w:rsidRPr="00A52296">
        <w:rPr>
          <w:rFonts w:ascii="GHEA Grapalat" w:hAnsi="GHEA Grapalat"/>
          <w:lang w:val="hy-AM"/>
        </w:rPr>
        <w:t>, կետ</w:t>
      </w:r>
      <w:r w:rsidRPr="00A52296">
        <w:rPr>
          <w:rFonts w:ascii="GHEA Grapalat" w:hAnsi="GHEA Grapalat"/>
          <w:lang w:val="hy-AM"/>
        </w:rPr>
        <w:t xml:space="preserve"> 79</w:t>
      </w:r>
      <w:r w:rsidR="00A52296" w:rsidRPr="004E099F">
        <w:rPr>
          <w:rFonts w:ascii="GHEA Grapalat" w:hAnsi="GHEA Grapalat"/>
          <w:lang w:val="hy-AM"/>
        </w:rPr>
        <w:t>:</w:t>
      </w:r>
    </w:p>
    <w:bookmarkEnd w:id="0"/>
  </w:footnote>
  <w:footnote w:id="14">
    <w:p w14:paraId="6B62AED1" w14:textId="567A2CF8" w:rsidR="00FE303D" w:rsidRPr="00FE303D" w:rsidRDefault="00FE303D">
      <w:pPr>
        <w:pStyle w:val="FootnoteText"/>
        <w:rPr>
          <w:lang w:val="hy-AM"/>
        </w:rPr>
      </w:pPr>
      <w:r>
        <w:rPr>
          <w:rStyle w:val="FootnoteReference"/>
        </w:rPr>
        <w:footnoteRef/>
      </w:r>
      <w:r w:rsidRPr="004E099F">
        <w:rPr>
          <w:lang w:val="hy-AM"/>
        </w:rPr>
        <w:t xml:space="preserve"> </w:t>
      </w:r>
      <w:r>
        <w:rPr>
          <w:lang w:val="hy-AM"/>
        </w:rPr>
        <w:t xml:space="preserve"> </w:t>
      </w:r>
      <w:proofErr w:type="spellStart"/>
      <w:r w:rsidRPr="00811E97">
        <w:rPr>
          <w:rFonts w:ascii="GHEA Grapalat" w:hAnsi="GHEA Grapalat"/>
          <w:lang w:val="hy-AM"/>
        </w:rPr>
        <w:t>Լավրենտիադիսն</w:t>
      </w:r>
      <w:proofErr w:type="spellEnd"/>
      <w:r w:rsidRPr="00811E97">
        <w:rPr>
          <w:rFonts w:ascii="GHEA Grapalat" w:hAnsi="GHEA Grapalat"/>
          <w:lang w:val="hy-AM"/>
        </w:rPr>
        <w:t xml:space="preserve"> ընդդեմ Հունաստանի (</w:t>
      </w:r>
      <w:proofErr w:type="spellStart"/>
      <w:r w:rsidRPr="00811E97">
        <w:rPr>
          <w:rFonts w:ascii="GHEA Grapalat" w:hAnsi="GHEA Grapalat"/>
          <w:lang w:val="hy-AM"/>
        </w:rPr>
        <w:t>Lavrentiadis</w:t>
      </w:r>
      <w:proofErr w:type="spellEnd"/>
      <w:r w:rsidRPr="00811E97">
        <w:rPr>
          <w:rFonts w:ascii="GHEA Grapalat" w:hAnsi="GHEA Grapalat"/>
          <w:lang w:val="hy-AM"/>
        </w:rPr>
        <w:t xml:space="preserve"> v. </w:t>
      </w:r>
      <w:proofErr w:type="spellStart"/>
      <w:r w:rsidRPr="00811E97">
        <w:rPr>
          <w:rFonts w:ascii="GHEA Grapalat" w:hAnsi="GHEA Grapalat"/>
          <w:lang w:val="hy-AM"/>
        </w:rPr>
        <w:t>Greece</w:t>
      </w:r>
      <w:proofErr w:type="spellEnd"/>
      <w:r w:rsidR="00A52296" w:rsidRPr="00811E97">
        <w:rPr>
          <w:rFonts w:ascii="GHEA Grapalat" w:hAnsi="GHEA Grapalat"/>
          <w:lang w:val="hy-AM"/>
        </w:rPr>
        <w:t>)</w:t>
      </w:r>
      <w:r w:rsidRPr="004E099F">
        <w:rPr>
          <w:rFonts w:ascii="GHEA Grapalat" w:hAnsi="GHEA Grapalat"/>
          <w:lang w:val="hy-AM"/>
        </w:rPr>
        <w:t xml:space="preserve"> գործով 2015 թվականի սեպտեմբերի 22-ի վճիռը, գանգատ թիվ</w:t>
      </w:r>
      <w:r w:rsidRPr="00811E97">
        <w:rPr>
          <w:rFonts w:ascii="Calibri" w:hAnsi="Calibri" w:cs="Calibri"/>
          <w:lang w:val="hy-AM"/>
        </w:rPr>
        <w:t> </w:t>
      </w:r>
      <w:hyperlink r:id="rId4" w:anchor="{%22appno%22:[%2229896/13%22]}" w:tgtFrame="_blank" w:history="1">
        <w:r w:rsidRPr="00811E97">
          <w:rPr>
            <w:rFonts w:ascii="GHEA Grapalat" w:hAnsi="GHEA Grapalat"/>
            <w:lang w:val="hy-AM"/>
          </w:rPr>
          <w:t>29896/13</w:t>
        </w:r>
      </w:hyperlink>
      <w:r w:rsidRPr="00811E97">
        <w:rPr>
          <w:rFonts w:ascii="GHEA Grapalat" w:hAnsi="GHEA Grapalat"/>
          <w:lang w:val="hy-AM"/>
        </w:rPr>
        <w:t xml:space="preserve">, </w:t>
      </w:r>
      <w:r w:rsidRPr="004E099F">
        <w:rPr>
          <w:rFonts w:ascii="GHEA Grapalat" w:hAnsi="GHEA Grapalat"/>
          <w:lang w:val="hy-AM"/>
        </w:rPr>
        <w:t>կետ</w:t>
      </w:r>
      <w:r w:rsidRPr="00811E97">
        <w:rPr>
          <w:rFonts w:ascii="GHEA Grapalat" w:hAnsi="GHEA Grapalat"/>
          <w:lang w:val="hy-AM"/>
        </w:rPr>
        <w:t xml:space="preserve"> 45</w:t>
      </w:r>
      <w:r w:rsidRPr="004E099F">
        <w:rPr>
          <w:rFonts w:ascii="GHEA Grapalat" w:hAnsi="GHEA Grapalat"/>
          <w:lang w:val="hy-AM"/>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A39"/>
    <w:multiLevelType w:val="hybridMultilevel"/>
    <w:tmpl w:val="5F12BCE6"/>
    <w:lvl w:ilvl="0" w:tplc="7A72CBE4">
      <w:start w:val="1"/>
      <w:numFmt w:val="lowerRoman"/>
      <w:lvlText w:val="%1."/>
      <w:lvlJc w:val="left"/>
      <w:pPr>
        <w:ind w:left="13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C7"/>
    <w:rsid w:val="00014386"/>
    <w:rsid w:val="00015785"/>
    <w:rsid w:val="0003211C"/>
    <w:rsid w:val="0003650F"/>
    <w:rsid w:val="00040CE1"/>
    <w:rsid w:val="00053D0A"/>
    <w:rsid w:val="00083050"/>
    <w:rsid w:val="00090308"/>
    <w:rsid w:val="00095850"/>
    <w:rsid w:val="000965B4"/>
    <w:rsid w:val="000A77DB"/>
    <w:rsid w:val="000B4B5A"/>
    <w:rsid w:val="000C163A"/>
    <w:rsid w:val="000C545E"/>
    <w:rsid w:val="000C7DE3"/>
    <w:rsid w:val="000D638C"/>
    <w:rsid w:val="00116852"/>
    <w:rsid w:val="0012232C"/>
    <w:rsid w:val="001353EB"/>
    <w:rsid w:val="0013717F"/>
    <w:rsid w:val="0014390E"/>
    <w:rsid w:val="00182198"/>
    <w:rsid w:val="00183890"/>
    <w:rsid w:val="001932AD"/>
    <w:rsid w:val="001949C0"/>
    <w:rsid w:val="00197AF8"/>
    <w:rsid w:val="00197B66"/>
    <w:rsid w:val="001D55F9"/>
    <w:rsid w:val="001F513F"/>
    <w:rsid w:val="001F5FEA"/>
    <w:rsid w:val="002027FB"/>
    <w:rsid w:val="00212CE9"/>
    <w:rsid w:val="00214F78"/>
    <w:rsid w:val="00215C2E"/>
    <w:rsid w:val="00216A96"/>
    <w:rsid w:val="002264F7"/>
    <w:rsid w:val="00266A80"/>
    <w:rsid w:val="00281E71"/>
    <w:rsid w:val="002D6E4E"/>
    <w:rsid w:val="002E3899"/>
    <w:rsid w:val="002F754C"/>
    <w:rsid w:val="003076BF"/>
    <w:rsid w:val="003143A5"/>
    <w:rsid w:val="003360CB"/>
    <w:rsid w:val="003408FF"/>
    <w:rsid w:val="00341BA8"/>
    <w:rsid w:val="00355224"/>
    <w:rsid w:val="00362473"/>
    <w:rsid w:val="003857DE"/>
    <w:rsid w:val="003861A4"/>
    <w:rsid w:val="00391CD4"/>
    <w:rsid w:val="003A02B1"/>
    <w:rsid w:val="003A6E47"/>
    <w:rsid w:val="003C16AC"/>
    <w:rsid w:val="003C5D90"/>
    <w:rsid w:val="003E22D3"/>
    <w:rsid w:val="003E6A34"/>
    <w:rsid w:val="00401DB7"/>
    <w:rsid w:val="00403C6D"/>
    <w:rsid w:val="004152C8"/>
    <w:rsid w:val="00433C87"/>
    <w:rsid w:val="00467F1C"/>
    <w:rsid w:val="00475BA9"/>
    <w:rsid w:val="00476369"/>
    <w:rsid w:val="004800B0"/>
    <w:rsid w:val="00494152"/>
    <w:rsid w:val="004A4FB8"/>
    <w:rsid w:val="004A7002"/>
    <w:rsid w:val="004B095C"/>
    <w:rsid w:val="004C29FC"/>
    <w:rsid w:val="004C5B08"/>
    <w:rsid w:val="004D2253"/>
    <w:rsid w:val="004E099F"/>
    <w:rsid w:val="004E228E"/>
    <w:rsid w:val="004E7269"/>
    <w:rsid w:val="00500A52"/>
    <w:rsid w:val="00503973"/>
    <w:rsid w:val="00517621"/>
    <w:rsid w:val="0052494E"/>
    <w:rsid w:val="005415AF"/>
    <w:rsid w:val="0055063F"/>
    <w:rsid w:val="00552EF1"/>
    <w:rsid w:val="0056442E"/>
    <w:rsid w:val="00564AB0"/>
    <w:rsid w:val="00581363"/>
    <w:rsid w:val="00584751"/>
    <w:rsid w:val="005B124A"/>
    <w:rsid w:val="005C315A"/>
    <w:rsid w:val="005C3D90"/>
    <w:rsid w:val="005D2108"/>
    <w:rsid w:val="005D3CB8"/>
    <w:rsid w:val="006166BA"/>
    <w:rsid w:val="00621045"/>
    <w:rsid w:val="00636EA8"/>
    <w:rsid w:val="00641C7A"/>
    <w:rsid w:val="006469B0"/>
    <w:rsid w:val="00653B8C"/>
    <w:rsid w:val="0065760E"/>
    <w:rsid w:val="00687FD2"/>
    <w:rsid w:val="0069030D"/>
    <w:rsid w:val="00691F0A"/>
    <w:rsid w:val="006929BD"/>
    <w:rsid w:val="006B02D3"/>
    <w:rsid w:val="006B78B3"/>
    <w:rsid w:val="007256E7"/>
    <w:rsid w:val="007560E0"/>
    <w:rsid w:val="00770ADF"/>
    <w:rsid w:val="00775DB6"/>
    <w:rsid w:val="00775ECE"/>
    <w:rsid w:val="00776DC6"/>
    <w:rsid w:val="00781AB9"/>
    <w:rsid w:val="00793F6B"/>
    <w:rsid w:val="0079489D"/>
    <w:rsid w:val="007959BC"/>
    <w:rsid w:val="00795DEB"/>
    <w:rsid w:val="007A5C3A"/>
    <w:rsid w:val="007B21F9"/>
    <w:rsid w:val="007B4E53"/>
    <w:rsid w:val="007C1406"/>
    <w:rsid w:val="007C1EA4"/>
    <w:rsid w:val="007D2ACB"/>
    <w:rsid w:val="007D40B9"/>
    <w:rsid w:val="007E2B32"/>
    <w:rsid w:val="007E4A65"/>
    <w:rsid w:val="007E68E0"/>
    <w:rsid w:val="007F0880"/>
    <w:rsid w:val="00811E97"/>
    <w:rsid w:val="008232B7"/>
    <w:rsid w:val="0083071D"/>
    <w:rsid w:val="00831771"/>
    <w:rsid w:val="00833A68"/>
    <w:rsid w:val="00833DEF"/>
    <w:rsid w:val="00844993"/>
    <w:rsid w:val="00845380"/>
    <w:rsid w:val="00854F7C"/>
    <w:rsid w:val="00872C3B"/>
    <w:rsid w:val="00873864"/>
    <w:rsid w:val="00881FDC"/>
    <w:rsid w:val="008954E0"/>
    <w:rsid w:val="008B69D7"/>
    <w:rsid w:val="008B7FC6"/>
    <w:rsid w:val="008C70BE"/>
    <w:rsid w:val="008D17E8"/>
    <w:rsid w:val="008D7217"/>
    <w:rsid w:val="008D722C"/>
    <w:rsid w:val="008E221B"/>
    <w:rsid w:val="008F4549"/>
    <w:rsid w:val="00906166"/>
    <w:rsid w:val="00911B18"/>
    <w:rsid w:val="0091333A"/>
    <w:rsid w:val="009200AF"/>
    <w:rsid w:val="009201CF"/>
    <w:rsid w:val="00926747"/>
    <w:rsid w:val="00927FB0"/>
    <w:rsid w:val="00935923"/>
    <w:rsid w:val="00944EAA"/>
    <w:rsid w:val="009643BA"/>
    <w:rsid w:val="00967DE5"/>
    <w:rsid w:val="00974BE5"/>
    <w:rsid w:val="00986A44"/>
    <w:rsid w:val="00992CF9"/>
    <w:rsid w:val="00996304"/>
    <w:rsid w:val="00997BB0"/>
    <w:rsid w:val="009B0F24"/>
    <w:rsid w:val="009B6E11"/>
    <w:rsid w:val="009C06DF"/>
    <w:rsid w:val="009C36FD"/>
    <w:rsid w:val="009D2645"/>
    <w:rsid w:val="009D4864"/>
    <w:rsid w:val="009F3663"/>
    <w:rsid w:val="00A074EA"/>
    <w:rsid w:val="00A216B7"/>
    <w:rsid w:val="00A229C2"/>
    <w:rsid w:val="00A401CC"/>
    <w:rsid w:val="00A41F02"/>
    <w:rsid w:val="00A46688"/>
    <w:rsid w:val="00A52296"/>
    <w:rsid w:val="00A61375"/>
    <w:rsid w:val="00A6454A"/>
    <w:rsid w:val="00A824FD"/>
    <w:rsid w:val="00A936FF"/>
    <w:rsid w:val="00AD0003"/>
    <w:rsid w:val="00AE09E5"/>
    <w:rsid w:val="00AE28C7"/>
    <w:rsid w:val="00AF6218"/>
    <w:rsid w:val="00B03296"/>
    <w:rsid w:val="00B05763"/>
    <w:rsid w:val="00B10FD5"/>
    <w:rsid w:val="00B123F4"/>
    <w:rsid w:val="00B219B9"/>
    <w:rsid w:val="00B22377"/>
    <w:rsid w:val="00B24D4B"/>
    <w:rsid w:val="00B4507D"/>
    <w:rsid w:val="00B46335"/>
    <w:rsid w:val="00B74F32"/>
    <w:rsid w:val="00B80F28"/>
    <w:rsid w:val="00B871B5"/>
    <w:rsid w:val="00B924A9"/>
    <w:rsid w:val="00B959AA"/>
    <w:rsid w:val="00BA3E8B"/>
    <w:rsid w:val="00BA52C6"/>
    <w:rsid w:val="00BE474D"/>
    <w:rsid w:val="00BE59FC"/>
    <w:rsid w:val="00C21293"/>
    <w:rsid w:val="00C21F2B"/>
    <w:rsid w:val="00C23B89"/>
    <w:rsid w:val="00C24A61"/>
    <w:rsid w:val="00C314D8"/>
    <w:rsid w:val="00C42251"/>
    <w:rsid w:val="00C47954"/>
    <w:rsid w:val="00C552FC"/>
    <w:rsid w:val="00C57DC3"/>
    <w:rsid w:val="00C6204B"/>
    <w:rsid w:val="00C802B2"/>
    <w:rsid w:val="00CA091D"/>
    <w:rsid w:val="00CC4D19"/>
    <w:rsid w:val="00CF1D1F"/>
    <w:rsid w:val="00CF2900"/>
    <w:rsid w:val="00D166CA"/>
    <w:rsid w:val="00D36CEB"/>
    <w:rsid w:val="00D4559D"/>
    <w:rsid w:val="00D4725B"/>
    <w:rsid w:val="00D54540"/>
    <w:rsid w:val="00D85D40"/>
    <w:rsid w:val="00D9756D"/>
    <w:rsid w:val="00DA32F9"/>
    <w:rsid w:val="00DA7836"/>
    <w:rsid w:val="00DB4CB5"/>
    <w:rsid w:val="00DC6469"/>
    <w:rsid w:val="00DD3F0D"/>
    <w:rsid w:val="00DE65BA"/>
    <w:rsid w:val="00DF4FB1"/>
    <w:rsid w:val="00DF7598"/>
    <w:rsid w:val="00E21BFA"/>
    <w:rsid w:val="00E34C03"/>
    <w:rsid w:val="00E37C01"/>
    <w:rsid w:val="00E4146D"/>
    <w:rsid w:val="00E47A16"/>
    <w:rsid w:val="00E52221"/>
    <w:rsid w:val="00E56295"/>
    <w:rsid w:val="00E612C6"/>
    <w:rsid w:val="00E67A1F"/>
    <w:rsid w:val="00E702E3"/>
    <w:rsid w:val="00E8582F"/>
    <w:rsid w:val="00E86342"/>
    <w:rsid w:val="00E97D33"/>
    <w:rsid w:val="00EA06CF"/>
    <w:rsid w:val="00EB7AD1"/>
    <w:rsid w:val="00EC41FB"/>
    <w:rsid w:val="00ED6E0E"/>
    <w:rsid w:val="00EE247D"/>
    <w:rsid w:val="00EE3916"/>
    <w:rsid w:val="00EE3BAE"/>
    <w:rsid w:val="00F13CD8"/>
    <w:rsid w:val="00F154BA"/>
    <w:rsid w:val="00F33D04"/>
    <w:rsid w:val="00F63F77"/>
    <w:rsid w:val="00F716E3"/>
    <w:rsid w:val="00F809B4"/>
    <w:rsid w:val="00F91827"/>
    <w:rsid w:val="00FB451F"/>
    <w:rsid w:val="00FC08FA"/>
    <w:rsid w:val="00FC3C71"/>
    <w:rsid w:val="00FE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ED563"/>
  <w15:docId w15:val="{1216A42E-A4D7-4AF8-90AE-4459B800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6B"/>
  </w:style>
  <w:style w:type="paragraph" w:styleId="Heading1">
    <w:name w:val="heading 1"/>
    <w:basedOn w:val="Normal"/>
    <w:link w:val="Heading1Char"/>
    <w:uiPriority w:val="9"/>
    <w:qFormat/>
    <w:rsid w:val="00C21F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
    <w:basedOn w:val="Normal"/>
    <w:link w:val="ListParagraphChar"/>
    <w:uiPriority w:val="34"/>
    <w:qFormat/>
    <w:rsid w:val="000965B4"/>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5_G"/>
    <w:basedOn w:val="Normal"/>
    <w:link w:val="FootnoteTextChar"/>
    <w:uiPriority w:val="99"/>
    <w:unhideWhenUsed/>
    <w:qFormat/>
    <w:rsid w:val="00C314D8"/>
    <w:pPr>
      <w:spacing w:after="0" w:line="240" w:lineRule="auto"/>
    </w:pPr>
    <w:rPr>
      <w:sz w:val="20"/>
      <w:szCs w:val="20"/>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C314D8"/>
    <w:rPr>
      <w:sz w:val="20"/>
      <w:szCs w:val="20"/>
    </w:rPr>
  </w:style>
  <w:style w:type="character" w:styleId="FootnoteReference">
    <w:name w:val="footnote reference"/>
    <w:aliases w:val="BVI fnr Char Char Char Char,BVI fnr Car Car Char Char Char Char,BVI fnr Car Char Char Char Char,BVI fnr Car Car Car Car Char Char Char Char,BVI fnr Car Car Car Car Char Char Char Char Char,BVI fnr Char Char Char Char Char Char Char"/>
    <w:basedOn w:val="DefaultParagraphFont"/>
    <w:link w:val="BVIfnrCharCharChar"/>
    <w:uiPriority w:val="99"/>
    <w:unhideWhenUsed/>
    <w:rsid w:val="00C314D8"/>
    <w:rPr>
      <w:vertAlign w:val="superscript"/>
    </w:rPr>
  </w:style>
  <w:style w:type="character" w:customStyle="1" w:styleId="Heading1Char">
    <w:name w:val="Heading 1 Char"/>
    <w:basedOn w:val="DefaultParagraphFont"/>
    <w:link w:val="Heading1"/>
    <w:uiPriority w:val="9"/>
    <w:rsid w:val="00C21F2B"/>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56295"/>
    <w:rPr>
      <w:i/>
      <w:iCs/>
    </w:rPr>
  </w:style>
  <w:style w:type="paragraph" w:styleId="Header">
    <w:name w:val="header"/>
    <w:basedOn w:val="Normal"/>
    <w:link w:val="HeaderChar"/>
    <w:uiPriority w:val="99"/>
    <w:unhideWhenUsed/>
    <w:rsid w:val="006B0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D3"/>
  </w:style>
  <w:style w:type="paragraph" w:styleId="Footer">
    <w:name w:val="footer"/>
    <w:basedOn w:val="Normal"/>
    <w:link w:val="FooterChar"/>
    <w:uiPriority w:val="99"/>
    <w:unhideWhenUsed/>
    <w:rsid w:val="006B0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D3"/>
  </w:style>
  <w:style w:type="paragraph" w:styleId="BalloonText">
    <w:name w:val="Balloon Text"/>
    <w:basedOn w:val="Normal"/>
    <w:link w:val="BalloonTextChar"/>
    <w:uiPriority w:val="99"/>
    <w:semiHidden/>
    <w:unhideWhenUsed/>
    <w:rsid w:val="00A41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F02"/>
    <w:rPr>
      <w:rFonts w:ascii="Segoe UI" w:hAnsi="Segoe UI" w:cs="Segoe UI"/>
      <w:sz w:val="18"/>
      <w:szCs w:val="18"/>
    </w:rPr>
  </w:style>
  <w:style w:type="paragraph" w:customStyle="1" w:styleId="s32b251d">
    <w:name w:val="s32b251d"/>
    <w:basedOn w:val="Normal"/>
    <w:rsid w:val="00467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8d990e2">
    <w:name w:val="sb8d990e2"/>
    <w:basedOn w:val="DefaultParagraphFont"/>
    <w:rsid w:val="00467F1C"/>
  </w:style>
  <w:style w:type="character" w:customStyle="1" w:styleId="s7d2086b4">
    <w:name w:val="s7d2086b4"/>
    <w:basedOn w:val="DefaultParagraphFont"/>
    <w:rsid w:val="00467F1C"/>
  </w:style>
  <w:style w:type="character" w:customStyle="1" w:styleId="s6b621b36">
    <w:name w:val="s6b621b36"/>
    <w:basedOn w:val="DefaultParagraphFont"/>
    <w:rsid w:val="00467F1C"/>
  </w:style>
  <w:style w:type="character" w:styleId="Hyperlink">
    <w:name w:val="Hyperlink"/>
    <w:basedOn w:val="DefaultParagraphFont"/>
    <w:uiPriority w:val="99"/>
    <w:unhideWhenUsed/>
    <w:rsid w:val="00467F1C"/>
    <w:rPr>
      <w:color w:val="0000FF"/>
      <w:u w:val="single"/>
    </w:rPr>
  </w:style>
  <w:style w:type="paragraph" w:customStyle="1" w:styleId="s86e29719">
    <w:name w:val="s86e29719"/>
    <w:basedOn w:val="Normal"/>
    <w:rsid w:val="00467F1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97B66"/>
    <w:rPr>
      <w:sz w:val="16"/>
      <w:szCs w:val="16"/>
    </w:rPr>
  </w:style>
  <w:style w:type="paragraph" w:styleId="CommentText">
    <w:name w:val="annotation text"/>
    <w:basedOn w:val="Normal"/>
    <w:link w:val="CommentTextChar"/>
    <w:uiPriority w:val="99"/>
    <w:semiHidden/>
    <w:unhideWhenUsed/>
    <w:rsid w:val="00197B66"/>
    <w:pPr>
      <w:spacing w:line="240" w:lineRule="auto"/>
    </w:pPr>
    <w:rPr>
      <w:sz w:val="20"/>
      <w:szCs w:val="20"/>
    </w:rPr>
  </w:style>
  <w:style w:type="character" w:customStyle="1" w:styleId="CommentTextChar">
    <w:name w:val="Comment Text Char"/>
    <w:basedOn w:val="DefaultParagraphFont"/>
    <w:link w:val="CommentText"/>
    <w:uiPriority w:val="99"/>
    <w:semiHidden/>
    <w:rsid w:val="00197B66"/>
    <w:rPr>
      <w:sz w:val="20"/>
      <w:szCs w:val="20"/>
    </w:rPr>
  </w:style>
  <w:style w:type="paragraph" w:styleId="CommentSubject">
    <w:name w:val="annotation subject"/>
    <w:basedOn w:val="CommentText"/>
    <w:next w:val="CommentText"/>
    <w:link w:val="CommentSubjectChar"/>
    <w:uiPriority w:val="99"/>
    <w:semiHidden/>
    <w:unhideWhenUsed/>
    <w:rsid w:val="00197B66"/>
    <w:rPr>
      <w:b/>
      <w:bCs/>
    </w:rPr>
  </w:style>
  <w:style w:type="character" w:customStyle="1" w:styleId="CommentSubjectChar">
    <w:name w:val="Comment Subject Char"/>
    <w:basedOn w:val="CommentTextChar"/>
    <w:link w:val="CommentSubject"/>
    <w:uiPriority w:val="99"/>
    <w:semiHidden/>
    <w:rsid w:val="00197B66"/>
    <w:rPr>
      <w:b/>
      <w:bCs/>
      <w:sz w:val="20"/>
      <w:szCs w:val="20"/>
    </w:rPr>
  </w:style>
  <w:style w:type="character" w:customStyle="1" w:styleId="BodyText1">
    <w:name w:val="Body Text1"/>
    <w:basedOn w:val="DefaultParagraphFont"/>
    <w:rsid w:val="00776DC6"/>
    <w:rPr>
      <w:b w:val="0"/>
      <w:bCs w:val="0"/>
      <w:i w:val="0"/>
      <w:iCs w:val="0"/>
      <w:smallCaps w:val="0"/>
      <w:strike w:val="0"/>
      <w:spacing w:val="0"/>
      <w:sz w:val="19"/>
      <w:szCs w:val="19"/>
    </w:rPr>
  </w:style>
  <w:style w:type="character" w:customStyle="1" w:styleId="BodytextItalic">
    <w:name w:val="Body text + Italic"/>
    <w:basedOn w:val="DefaultParagraphFont"/>
    <w:rsid w:val="00776DC6"/>
    <w:rPr>
      <w:b w:val="0"/>
      <w:bCs w:val="0"/>
      <w:i/>
      <w:iCs/>
      <w:smallCaps w:val="0"/>
      <w:strike w:val="0"/>
      <w:spacing w:val="0"/>
      <w:sz w:val="19"/>
      <w:szCs w:val="19"/>
    </w:rPr>
  </w:style>
  <w:style w:type="character" w:customStyle="1" w:styleId="BodytextSylfaen">
    <w:name w:val="Body text + Sylfaen"/>
    <w:aliases w:val="10.5 pt,Bold"/>
    <w:basedOn w:val="DefaultParagraphFont"/>
    <w:rsid w:val="005C315A"/>
    <w:rPr>
      <w:rFonts w:ascii="Sylfaen" w:eastAsia="Sylfaen" w:hAnsi="Sylfaen" w:cs="Sylfaen"/>
      <w:b/>
      <w:bCs/>
      <w:i w:val="0"/>
      <w:iCs w:val="0"/>
      <w:smallCaps w:val="0"/>
      <w:strike w:val="0"/>
      <w:spacing w:val="0"/>
      <w:sz w:val="21"/>
      <w:szCs w:val="21"/>
    </w:rPr>
  </w:style>
  <w:style w:type="character" w:customStyle="1" w:styleId="Bodytext">
    <w:name w:val="Body text_"/>
    <w:basedOn w:val="DefaultParagraphFont"/>
    <w:rsid w:val="00B74F32"/>
    <w:rPr>
      <w:b w:val="0"/>
      <w:bCs w:val="0"/>
      <w:i w:val="0"/>
      <w:iCs w:val="0"/>
      <w:smallCaps w:val="0"/>
      <w:strike w:val="0"/>
      <w:spacing w:val="0"/>
      <w:sz w:val="19"/>
      <w:szCs w:val="19"/>
    </w:rPr>
  </w:style>
  <w:style w:type="paragraph" w:customStyle="1" w:styleId="BVIfnrCharCharChar">
    <w:name w:val="BVI fnr Char Char Char"/>
    <w:aliases w:val="BVI fnr Car Car Char Char Char,BVI fnr Car Char Char Char,BVI fnr Car Car Car Car Char Char Char,BVI fnr Char Char Char Char Char Char,ftref,16 Point,Superscript 6 Po"/>
    <w:basedOn w:val="Normal"/>
    <w:link w:val="FootnoteReference"/>
    <w:uiPriority w:val="99"/>
    <w:qFormat/>
    <w:rsid w:val="00182198"/>
    <w:pPr>
      <w:spacing w:line="240" w:lineRule="exact"/>
    </w:pPr>
    <w:rPr>
      <w:vertAlign w:val="superscript"/>
    </w:rPr>
  </w:style>
  <w:style w:type="character" w:customStyle="1" w:styleId="ListParagraphChar">
    <w:name w:val="List Paragraph Char"/>
    <w:aliases w:val="Akapit z listą BS Char,List Paragraph 1 Char,List_Paragraph Char,Multilevel para_II Char"/>
    <w:link w:val="ListParagraph"/>
    <w:uiPriority w:val="34"/>
    <w:locked/>
    <w:rsid w:val="00182198"/>
    <w:rPr>
      <w:rFonts w:ascii="Times New Roman" w:eastAsia="Times New Roman" w:hAnsi="Times New Roman" w:cs="Times New Roman"/>
      <w:sz w:val="24"/>
      <w:szCs w:val="24"/>
    </w:rPr>
  </w:style>
  <w:style w:type="character" w:styleId="Strong">
    <w:name w:val="Strong"/>
    <w:basedOn w:val="DefaultParagraphFont"/>
    <w:uiPriority w:val="22"/>
    <w:qFormat/>
    <w:rsid w:val="00DB4CB5"/>
    <w:rPr>
      <w:b/>
      <w:bCs/>
    </w:rPr>
  </w:style>
  <w:style w:type="paragraph" w:styleId="BodyText3">
    <w:name w:val="Body Text 3"/>
    <w:basedOn w:val="Normal"/>
    <w:link w:val="BodyText3Char"/>
    <w:rsid w:val="00494152"/>
    <w:pPr>
      <w:autoSpaceDE w:val="0"/>
      <w:autoSpaceDN w:val="0"/>
      <w:adjustRightInd w:val="0"/>
      <w:spacing w:after="0" w:line="240" w:lineRule="auto"/>
      <w:jc w:val="center"/>
    </w:pPr>
    <w:rPr>
      <w:rFonts w:ascii="Arial LatArm" w:eastAsia="Times New Roman" w:hAnsi="Arial LatArm" w:cs="Arial LatArm"/>
      <w:b/>
      <w:bCs/>
      <w:i/>
      <w:iCs/>
      <w:sz w:val="28"/>
      <w:szCs w:val="28"/>
      <w:lang w:eastAsia="ru-RU"/>
    </w:rPr>
  </w:style>
  <w:style w:type="character" w:customStyle="1" w:styleId="BodyText3Char">
    <w:name w:val="Body Text 3 Char"/>
    <w:basedOn w:val="DefaultParagraphFont"/>
    <w:link w:val="BodyText3"/>
    <w:rsid w:val="00494152"/>
    <w:rPr>
      <w:rFonts w:ascii="Arial LatArm" w:eastAsia="Times New Roman" w:hAnsi="Arial LatArm" w:cs="Arial LatArm"/>
      <w:b/>
      <w:bCs/>
      <w:i/>
      <w:iCs/>
      <w:sz w:val="28"/>
      <w:szCs w:val="28"/>
      <w:lang w:eastAsia="ru-RU"/>
    </w:rPr>
  </w:style>
  <w:style w:type="paragraph" w:styleId="Revision">
    <w:name w:val="Revision"/>
    <w:hidden/>
    <w:uiPriority w:val="99"/>
    <w:semiHidden/>
    <w:rsid w:val="00116852"/>
    <w:pPr>
      <w:spacing w:after="0" w:line="240" w:lineRule="auto"/>
    </w:pPr>
  </w:style>
  <w:style w:type="character" w:customStyle="1" w:styleId="textcolumn">
    <w:name w:val="textcolumn"/>
    <w:basedOn w:val="DefaultParagraphFont"/>
    <w:rsid w:val="00881FDC"/>
  </w:style>
  <w:style w:type="character" w:customStyle="1" w:styleId="summarytext">
    <w:name w:val="summarytext"/>
    <w:basedOn w:val="DefaultParagraphFont"/>
    <w:rsid w:val="0088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0519">
      <w:bodyDiv w:val="1"/>
      <w:marLeft w:val="0"/>
      <w:marRight w:val="0"/>
      <w:marTop w:val="0"/>
      <w:marBottom w:val="0"/>
      <w:divBdr>
        <w:top w:val="none" w:sz="0" w:space="0" w:color="auto"/>
        <w:left w:val="none" w:sz="0" w:space="0" w:color="auto"/>
        <w:bottom w:val="none" w:sz="0" w:space="0" w:color="auto"/>
        <w:right w:val="none" w:sz="0" w:space="0" w:color="auto"/>
      </w:divBdr>
    </w:div>
    <w:div w:id="220941365">
      <w:bodyDiv w:val="1"/>
      <w:marLeft w:val="0"/>
      <w:marRight w:val="0"/>
      <w:marTop w:val="0"/>
      <w:marBottom w:val="0"/>
      <w:divBdr>
        <w:top w:val="none" w:sz="0" w:space="0" w:color="auto"/>
        <w:left w:val="none" w:sz="0" w:space="0" w:color="auto"/>
        <w:bottom w:val="none" w:sz="0" w:space="0" w:color="auto"/>
        <w:right w:val="none" w:sz="0" w:space="0" w:color="auto"/>
      </w:divBdr>
    </w:div>
    <w:div w:id="512185635">
      <w:bodyDiv w:val="1"/>
      <w:marLeft w:val="0"/>
      <w:marRight w:val="0"/>
      <w:marTop w:val="0"/>
      <w:marBottom w:val="0"/>
      <w:divBdr>
        <w:top w:val="none" w:sz="0" w:space="0" w:color="auto"/>
        <w:left w:val="none" w:sz="0" w:space="0" w:color="auto"/>
        <w:bottom w:val="none" w:sz="0" w:space="0" w:color="auto"/>
        <w:right w:val="none" w:sz="0" w:space="0" w:color="auto"/>
      </w:divBdr>
    </w:div>
    <w:div w:id="538932326">
      <w:bodyDiv w:val="1"/>
      <w:marLeft w:val="0"/>
      <w:marRight w:val="0"/>
      <w:marTop w:val="0"/>
      <w:marBottom w:val="0"/>
      <w:divBdr>
        <w:top w:val="none" w:sz="0" w:space="0" w:color="auto"/>
        <w:left w:val="none" w:sz="0" w:space="0" w:color="auto"/>
        <w:bottom w:val="none" w:sz="0" w:space="0" w:color="auto"/>
        <w:right w:val="none" w:sz="0" w:space="0" w:color="auto"/>
      </w:divBdr>
    </w:div>
    <w:div w:id="866603411">
      <w:bodyDiv w:val="1"/>
      <w:marLeft w:val="0"/>
      <w:marRight w:val="0"/>
      <w:marTop w:val="0"/>
      <w:marBottom w:val="0"/>
      <w:divBdr>
        <w:top w:val="none" w:sz="0" w:space="0" w:color="auto"/>
        <w:left w:val="none" w:sz="0" w:space="0" w:color="auto"/>
        <w:bottom w:val="none" w:sz="0" w:space="0" w:color="auto"/>
        <w:right w:val="none" w:sz="0" w:space="0" w:color="auto"/>
      </w:divBdr>
    </w:div>
    <w:div w:id="1053698471">
      <w:bodyDiv w:val="1"/>
      <w:marLeft w:val="0"/>
      <w:marRight w:val="0"/>
      <w:marTop w:val="0"/>
      <w:marBottom w:val="0"/>
      <w:divBdr>
        <w:top w:val="none" w:sz="0" w:space="0" w:color="auto"/>
        <w:left w:val="none" w:sz="0" w:space="0" w:color="auto"/>
        <w:bottom w:val="none" w:sz="0" w:space="0" w:color="auto"/>
        <w:right w:val="none" w:sz="0" w:space="0" w:color="auto"/>
      </w:divBdr>
    </w:div>
    <w:div w:id="1317297481">
      <w:bodyDiv w:val="1"/>
      <w:marLeft w:val="0"/>
      <w:marRight w:val="0"/>
      <w:marTop w:val="0"/>
      <w:marBottom w:val="0"/>
      <w:divBdr>
        <w:top w:val="none" w:sz="0" w:space="0" w:color="auto"/>
        <w:left w:val="none" w:sz="0" w:space="0" w:color="auto"/>
        <w:bottom w:val="none" w:sz="0" w:space="0" w:color="auto"/>
        <w:right w:val="none" w:sz="0" w:space="0" w:color="auto"/>
      </w:divBdr>
    </w:div>
    <w:div w:id="1574971838">
      <w:bodyDiv w:val="1"/>
      <w:marLeft w:val="0"/>
      <w:marRight w:val="0"/>
      <w:marTop w:val="0"/>
      <w:marBottom w:val="0"/>
      <w:divBdr>
        <w:top w:val="none" w:sz="0" w:space="0" w:color="auto"/>
        <w:left w:val="none" w:sz="0" w:space="0" w:color="auto"/>
        <w:bottom w:val="none" w:sz="0" w:space="0" w:color="auto"/>
        <w:right w:val="none" w:sz="0" w:space="0" w:color="auto"/>
      </w:divBdr>
    </w:div>
    <w:div w:id="1611472365">
      <w:bodyDiv w:val="1"/>
      <w:marLeft w:val="0"/>
      <w:marRight w:val="0"/>
      <w:marTop w:val="0"/>
      <w:marBottom w:val="0"/>
      <w:divBdr>
        <w:top w:val="none" w:sz="0" w:space="0" w:color="auto"/>
        <w:left w:val="none" w:sz="0" w:space="0" w:color="auto"/>
        <w:bottom w:val="none" w:sz="0" w:space="0" w:color="auto"/>
        <w:right w:val="none" w:sz="0" w:space="0" w:color="auto"/>
      </w:divBdr>
    </w:div>
    <w:div w:id="17901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 TargetMode="External"/><Relationship Id="rId2" Type="http://schemas.openxmlformats.org/officeDocument/2006/relationships/hyperlink" Target="https://hudoc.echr.coe.int/eng" TargetMode="External"/><Relationship Id="rId1" Type="http://schemas.openxmlformats.org/officeDocument/2006/relationships/hyperlink" Target="https://hudoc.echr.coe.int/eng" TargetMode="External"/><Relationship Id="rId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C09E-AC95-4767-86C9-B62B2839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Tigran Melqonyan</dc:creator>
  <cp:keywords/>
  <dc:description/>
  <cp:lastModifiedBy>Tigran Melkonyan</cp:lastModifiedBy>
  <cp:revision>5</cp:revision>
  <cp:lastPrinted>2017-09-05T06:22:00Z</cp:lastPrinted>
  <dcterms:created xsi:type="dcterms:W3CDTF">2019-03-26T09:12:00Z</dcterms:created>
  <dcterms:modified xsi:type="dcterms:W3CDTF">2019-03-29T11:06:00Z</dcterms:modified>
</cp:coreProperties>
</file>