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8D" w:rsidRDefault="005B018D" w:rsidP="005B018D">
      <w:pPr>
        <w:tabs>
          <w:tab w:val="left" w:pos="567"/>
          <w:tab w:val="left" w:pos="9072"/>
          <w:tab w:val="left" w:pos="9356"/>
          <w:tab w:val="left" w:pos="9779"/>
          <w:tab w:val="left" w:pos="10206"/>
        </w:tabs>
        <w:spacing w:after="0" w:line="276" w:lineRule="auto"/>
        <w:ind w:left="-720" w:firstLine="720"/>
        <w:jc w:val="both"/>
        <w:rPr>
          <w:rFonts w:ascii="GHEA Grapalat" w:hAnsi="GHEA Grapalat" w:cs="GHEA Grapalat"/>
          <w:b/>
          <w:i/>
          <w:sz w:val="24"/>
          <w:szCs w:val="24"/>
          <w:lang w:val="hy-AM"/>
        </w:rPr>
      </w:pPr>
      <w:bookmarkStart w:id="0" w:name="_GoBack"/>
      <w:r w:rsidRPr="00114B7D">
        <w:rPr>
          <w:rFonts w:ascii="GHEA Grapalat" w:hAnsi="GHEA Grapalat" w:cs="GHEA Grapalat"/>
          <w:b/>
          <w:i/>
          <w:sz w:val="24"/>
          <w:szCs w:val="24"/>
          <w:lang w:val="hy-AM"/>
        </w:rPr>
        <w:t xml:space="preserve">Ֆիզիկական ներգործության միջոցով գազահաշվիչի խափանման կամ վնասման դեպքում </w:t>
      </w:r>
      <w:r w:rsidRPr="00C8143D">
        <w:rPr>
          <w:rFonts w:ascii="GHEA Grapalat" w:hAnsi="GHEA Grapalat" w:cs="GHEA Grapalat"/>
          <w:b/>
          <w:i/>
          <w:sz w:val="24"/>
          <w:szCs w:val="24"/>
          <w:lang w:val="hy-AM"/>
        </w:rPr>
        <w:t>առանց մեղքի ապացուցման բաժանորդին պատասխանատվության ենթարկելը</w:t>
      </w:r>
    </w:p>
    <w:bookmarkEnd w:id="0"/>
    <w:p w:rsidR="005B018D" w:rsidRPr="00C8143D" w:rsidRDefault="005B018D" w:rsidP="005B018D">
      <w:pPr>
        <w:tabs>
          <w:tab w:val="left" w:pos="567"/>
          <w:tab w:val="left" w:pos="9072"/>
          <w:tab w:val="left" w:pos="9356"/>
          <w:tab w:val="left" w:pos="9779"/>
          <w:tab w:val="left" w:pos="10206"/>
        </w:tabs>
        <w:spacing w:after="0" w:line="276" w:lineRule="auto"/>
        <w:ind w:left="-720" w:firstLine="720"/>
        <w:jc w:val="both"/>
        <w:rPr>
          <w:rFonts w:ascii="GHEA Grapalat" w:hAnsi="GHEA Grapalat" w:cs="Sylfaen"/>
          <w:b/>
          <w:i/>
          <w:sz w:val="24"/>
          <w:szCs w:val="24"/>
          <w:lang w:val="hy-AM"/>
        </w:rPr>
      </w:pPr>
    </w:p>
    <w:p w:rsidR="005B018D" w:rsidRPr="00C8143D" w:rsidRDefault="005B018D" w:rsidP="005B018D">
      <w:pPr>
        <w:tabs>
          <w:tab w:val="left" w:pos="450"/>
        </w:tabs>
        <w:spacing w:after="0" w:line="276" w:lineRule="auto"/>
        <w:ind w:left="-720" w:right="59" w:firstLine="720"/>
        <w:jc w:val="both"/>
        <w:rPr>
          <w:rFonts w:ascii="GHEA Grapalat" w:hAnsi="GHEA Grapalat" w:cs="Arial"/>
          <w:sz w:val="24"/>
          <w:szCs w:val="24"/>
          <w:lang w:val="hy-AM"/>
        </w:rPr>
      </w:pPr>
      <w:r w:rsidRPr="00C8143D">
        <w:rPr>
          <w:rFonts w:ascii="GHEA Grapalat" w:hAnsi="GHEA Grapalat" w:cs="Arial"/>
          <w:sz w:val="24"/>
          <w:szCs w:val="24"/>
          <w:lang w:val="hy-AM"/>
        </w:rPr>
        <w:t xml:space="preserve">2018 թվականի ընթացքում Պաշտպանին հասցեագրվել են բողոքներ առևտրային հաշվառքի սարքերի (գազահաշվիչի) խափանման կամ վնասման դեպքում գազամատակարարում իրականացնող ընկերության կողմից բաժանորդներին պատասխանատվության ենթարկելու վերաբերյալ: </w:t>
      </w:r>
    </w:p>
    <w:p w:rsidR="005B018D" w:rsidRPr="005B018D" w:rsidRDefault="005B018D" w:rsidP="005B018D">
      <w:pPr>
        <w:tabs>
          <w:tab w:val="left" w:pos="450"/>
        </w:tabs>
        <w:spacing w:after="0" w:line="276" w:lineRule="auto"/>
        <w:ind w:left="-720" w:right="59" w:firstLine="720"/>
        <w:jc w:val="both"/>
        <w:rPr>
          <w:rFonts w:ascii="GHEA Grapalat" w:hAnsi="GHEA Grapalat"/>
          <w:sz w:val="24"/>
          <w:szCs w:val="24"/>
          <w:lang w:val="hy-AM"/>
        </w:rPr>
      </w:pPr>
      <w:r w:rsidRPr="00C8143D">
        <w:rPr>
          <w:rFonts w:ascii="GHEA Grapalat" w:hAnsi="GHEA Grapalat" w:cs="Arial"/>
          <w:sz w:val="24"/>
          <w:szCs w:val="24"/>
          <w:lang w:val="hy-AM"/>
        </w:rPr>
        <w:t xml:space="preserve">Ըստ բողոքների՝ գազամատակարարում իրականացնող ընկերությունն իրականացրել է գազահաշվիչների փոխարինում և ստուգաչափումներ։ </w:t>
      </w:r>
      <w:r w:rsidRPr="00C8143D">
        <w:rPr>
          <w:rFonts w:ascii="GHEA Grapalat" w:hAnsi="GHEA Grapalat"/>
          <w:sz w:val="24"/>
          <w:szCs w:val="24"/>
          <w:lang w:val="hy-AM"/>
        </w:rPr>
        <w:t xml:space="preserve">Իրականացված </w:t>
      </w:r>
      <w:r w:rsidRPr="005B018D">
        <w:rPr>
          <w:rFonts w:ascii="GHEA Grapalat" w:hAnsi="GHEA Grapalat"/>
          <w:sz w:val="24"/>
          <w:szCs w:val="24"/>
          <w:lang w:val="hy-AM"/>
        </w:rPr>
        <w:t>ստուգաչափ</w:t>
      </w:r>
      <w:r w:rsidRPr="00C8143D">
        <w:rPr>
          <w:rFonts w:ascii="GHEA Grapalat" w:hAnsi="GHEA Grapalat"/>
          <w:sz w:val="24"/>
          <w:szCs w:val="24"/>
          <w:lang w:val="hy-AM"/>
        </w:rPr>
        <w:t>ումների</w:t>
      </w:r>
      <w:r w:rsidRPr="005B018D">
        <w:rPr>
          <w:rFonts w:ascii="GHEA Grapalat" w:hAnsi="GHEA Grapalat"/>
          <w:sz w:val="24"/>
          <w:szCs w:val="24"/>
          <w:lang w:val="hy-AM"/>
        </w:rPr>
        <w:t xml:space="preserve"> </w:t>
      </w:r>
      <w:r w:rsidRPr="00C8143D">
        <w:rPr>
          <w:rFonts w:ascii="GHEA Grapalat" w:hAnsi="GHEA Grapalat"/>
          <w:sz w:val="24"/>
          <w:szCs w:val="24"/>
          <w:lang w:val="hy-AM"/>
        </w:rPr>
        <w:t>արդյունքների համաձայն՝</w:t>
      </w:r>
      <w:r w:rsidRPr="00C8143D">
        <w:rPr>
          <w:rFonts w:ascii="GHEA Grapalat" w:hAnsi="GHEA Grapalat" w:cs="Arial"/>
          <w:sz w:val="24"/>
          <w:szCs w:val="24"/>
          <w:lang w:val="hy-AM"/>
        </w:rPr>
        <w:t xml:space="preserve"> գազահաշվիչների վրա որևէ անձի ներգործությամբ իրականացվել են արտաքին միջամտություններ, ինչի հետևանքով ընկերության կողմից իրականացվել են </w:t>
      </w:r>
      <w:r w:rsidRPr="005B018D">
        <w:rPr>
          <w:rFonts w:ascii="GHEA Grapalat" w:hAnsi="GHEA Grapalat"/>
          <w:sz w:val="24"/>
          <w:szCs w:val="24"/>
          <w:lang w:val="hy-AM"/>
        </w:rPr>
        <w:t>գազի քանակի և արժեքի վերահաշվարկ</w:t>
      </w:r>
      <w:r w:rsidRPr="00C8143D">
        <w:rPr>
          <w:rFonts w:ascii="GHEA Grapalat" w:hAnsi="GHEA Grapalat"/>
          <w:sz w:val="24"/>
          <w:szCs w:val="24"/>
          <w:lang w:val="hy-AM"/>
        </w:rPr>
        <w:t>ներ</w:t>
      </w:r>
      <w:r w:rsidRPr="00C8143D">
        <w:rPr>
          <w:rFonts w:ascii="GHEA Grapalat" w:hAnsi="GHEA Grapalat" w:cs="Arial"/>
          <w:sz w:val="24"/>
          <w:szCs w:val="24"/>
          <w:lang w:val="hy-AM"/>
        </w:rPr>
        <w:t xml:space="preserve">։ Ներկայացված արդյունքների վերաբերյալ բաժանորդները հայտնել են իրենց </w:t>
      </w:r>
      <w:r w:rsidRPr="005B018D">
        <w:rPr>
          <w:rFonts w:ascii="GHEA Grapalat" w:hAnsi="GHEA Grapalat"/>
          <w:sz w:val="24"/>
          <w:szCs w:val="24"/>
          <w:lang w:val="hy-AM"/>
        </w:rPr>
        <w:t>անհամաձայնությունը։</w:t>
      </w:r>
    </w:p>
    <w:p w:rsidR="005B018D" w:rsidRDefault="005B018D" w:rsidP="005B018D">
      <w:pPr>
        <w:tabs>
          <w:tab w:val="left" w:pos="450"/>
        </w:tabs>
        <w:spacing w:after="0" w:line="276" w:lineRule="auto"/>
        <w:ind w:left="-720" w:right="59" w:firstLine="720"/>
        <w:jc w:val="both"/>
        <w:rPr>
          <w:rFonts w:ascii="GHEA Grapalat" w:hAnsi="GHEA Grapalat" w:cs="Arial"/>
          <w:color w:val="000000" w:themeColor="text1"/>
          <w:sz w:val="24"/>
          <w:szCs w:val="24"/>
          <w:lang w:val="hy-AM"/>
        </w:rPr>
      </w:pPr>
      <w:r w:rsidRPr="005B018D">
        <w:rPr>
          <w:rFonts w:ascii="GHEA Grapalat" w:hAnsi="GHEA Grapalat"/>
          <w:sz w:val="24"/>
          <w:szCs w:val="24"/>
          <w:lang w:val="hy-AM"/>
        </w:rPr>
        <w:t>ՀՀ հանրային ծառայությունները կարգավորող հանձնաժողովի «Բնական գազի մատակարարման և օգտագործման կանոնները հաստատելու մասին» 2005 թվականի հուլիսի 8-ի N95 Ն որոշման 4.1 կետի համաձայն՝ բազմաբնակարան շենքերի բնակիչների գազամատակարարման համար առևտրային հաշվառքի սարքերը տեղակայվում են նրանց բնակարաններից դուրս: Առանձնատների և կենցաղային սպառում</w:t>
      </w:r>
      <w:r w:rsidRPr="00114B7D">
        <w:rPr>
          <w:rFonts w:ascii="GHEA Grapalat" w:hAnsi="GHEA Grapalat" w:cs="Arial"/>
          <w:color w:val="000000" w:themeColor="text1"/>
          <w:sz w:val="24"/>
          <w:szCs w:val="24"/>
          <w:lang w:val="hy-AM"/>
        </w:rPr>
        <w:t xml:space="preserve"> ունեցող կազմակերպությունների գազամատակարարման համար առևտրային հաշվառքի սարքերը տեղակայվում են նրանց սեփականության տարածքից դուրս:</w:t>
      </w:r>
    </w:p>
    <w:p w:rsidR="005B018D" w:rsidRDefault="005B018D" w:rsidP="005B018D">
      <w:pPr>
        <w:tabs>
          <w:tab w:val="left" w:pos="450"/>
        </w:tabs>
        <w:spacing w:after="0" w:line="276" w:lineRule="auto"/>
        <w:ind w:left="-720" w:right="59" w:firstLine="720"/>
        <w:jc w:val="both"/>
        <w:rPr>
          <w:rFonts w:ascii="GHEA Grapalat" w:hAnsi="GHEA Grapalat" w:cs="Arial"/>
          <w:color w:val="000000" w:themeColor="text1"/>
          <w:sz w:val="24"/>
          <w:szCs w:val="24"/>
          <w:lang w:val="hy-AM"/>
        </w:rPr>
      </w:pPr>
      <w:r w:rsidRPr="00114B7D">
        <w:rPr>
          <w:rFonts w:ascii="GHEA Grapalat" w:hAnsi="GHEA Grapalat" w:cs="Arial"/>
          <w:color w:val="000000" w:themeColor="text1"/>
          <w:sz w:val="24"/>
          <w:szCs w:val="24"/>
          <w:lang w:val="hy-AM"/>
        </w:rPr>
        <w:t>Ոչ կենցաղային սպառում ունեցող կազմակերպությունների առևտրային հաշվառքի սարքերի տեղակայման կետը սահմանվում է միացման պայմանագրով, որն ամրագրվում է նաև պայմանագրում: Առևտրային հաշվառքի սարքի խախտման դեպքում, երբ առկա չէ հսկիչ հաշվառքի սարք, չափագիտական մարմնի փորձագիտական եզրակացությամբ փաստվել է, որ բացակայում են կամ կեղծված են, կամ վնասված են առևտրային հաշվառքի սարքի կնիքները, կամ առևտրային հաշվառքի սարքի խախտումը պայմանավորված է եղել առևտրային հաշվառքի սարքի առանձին դետալների այնպիսի խափանումներով կամ վնասվածքներով, որոնք կարող էին պայմանավորված լինել միայն որևէ անձի ներգործությամբ, միևնույն ժամանակ, մատակարարի գնահատմամբ` հաշվի առնելով չափագիտական մարմնի փորձագիտական եզրակացությունը, այն հանգեցրել է բաժանորդի ծախսած բնական գազի քանակի սխալ հաշվառման, ապա առևտրային հաշվառքի սարքի խախտման դեպքում, երբ չափագիտական մարմնի եզրակացությամբ փաստված առևտրային հաշվառքի սարքի խախտումն ըստ մատակարարի պայմանավորված է բաժանորդի միտումնավոր գործողություններով, և դա առևտրային հաշվառքի սարքի խախտման առաջին դեպքն է վերջին երկու տարիների ընթացքում, մատակարարն իրավունք ունի բաժանորդից պահանջել վճարել տույժ` վերահաշվարկված գազի արժեքի չափով:</w:t>
      </w:r>
    </w:p>
    <w:p w:rsidR="005B018D" w:rsidRDefault="005B018D" w:rsidP="005B018D">
      <w:pPr>
        <w:tabs>
          <w:tab w:val="left" w:pos="450"/>
        </w:tabs>
        <w:spacing w:after="0" w:line="276" w:lineRule="auto"/>
        <w:ind w:left="-720" w:right="59" w:firstLine="720"/>
        <w:jc w:val="both"/>
        <w:rPr>
          <w:rFonts w:ascii="GHEA Grapalat" w:hAnsi="GHEA Grapalat" w:cs="Arial"/>
          <w:color w:val="000000" w:themeColor="text1"/>
          <w:sz w:val="24"/>
          <w:szCs w:val="24"/>
          <w:lang w:val="hy-AM"/>
        </w:rPr>
      </w:pPr>
      <w:r w:rsidRPr="00114B7D">
        <w:rPr>
          <w:rFonts w:ascii="GHEA Grapalat" w:hAnsi="GHEA Grapalat" w:cs="Arial"/>
          <w:color w:val="000000" w:themeColor="text1"/>
          <w:sz w:val="24"/>
          <w:szCs w:val="24"/>
          <w:lang w:val="hy-AM"/>
        </w:rPr>
        <w:lastRenderedPageBreak/>
        <w:t>Բաժանորդի կողմից մատակարարի տույժ վճարելու պահանջին համաձայնելու դեպքում մատակարարը հաշվարկված տույժը հաշվի է առնում վերահաշվարկի կատարմանը հաջորդող հաշվարկային ամսվա համար բաժանորդին ներկայացվող հաշվարկային (վճարման) փաստաթղթում: Բաժանորդի կողմից մատակարարի տույժ վճարելու պահանջին չհամաձայնելու դեպքում մատակարարը վեճը լուծում է դատական կարգով: Մատակարարն իրավունք չունի տույժի չվճարման համար դադարեցնել բաժանորդի գազամատակարարումը մինչև վեճի վերջնական լուծումը:</w:t>
      </w:r>
    </w:p>
    <w:p w:rsidR="005B018D" w:rsidRDefault="005B018D" w:rsidP="005B018D">
      <w:pPr>
        <w:tabs>
          <w:tab w:val="left" w:pos="450"/>
        </w:tabs>
        <w:spacing w:after="0" w:line="276" w:lineRule="auto"/>
        <w:ind w:left="-720" w:right="59" w:firstLine="720"/>
        <w:jc w:val="both"/>
        <w:rPr>
          <w:rFonts w:ascii="GHEA Grapalat" w:hAnsi="GHEA Grapalat" w:cs="Arial"/>
          <w:color w:val="000000" w:themeColor="text1"/>
          <w:sz w:val="24"/>
          <w:szCs w:val="24"/>
          <w:lang w:val="hy-AM"/>
        </w:rPr>
      </w:pPr>
      <w:r w:rsidRPr="00114B7D">
        <w:rPr>
          <w:rFonts w:ascii="GHEA Grapalat" w:hAnsi="GHEA Grapalat" w:cs="Arial"/>
          <w:color w:val="000000" w:themeColor="text1"/>
          <w:sz w:val="24"/>
          <w:szCs w:val="24"/>
          <w:lang w:val="hy-AM"/>
        </w:rPr>
        <w:t xml:space="preserve">Միևնույն բաժանորդի մոտ երկու տարվա ընթացքում առևտրային հաշվառքի սարքի 1-ից ավելի խախտում հայտնաբերելու դեպքում, երբ չափագիտական մարմնի եզրակացությամբ փաստված առևտրային հաշվառքի սարքի խախտման դեպքերը, ըստ մատակարարի, պայմանավորված են եղել բաժանորդի միտումնավոր գործողություններով, մատակարարն իրավունք ունի վերահաշվարկված գազի արժեքի կրկնապատիկի չափով հաշվարկելու տույժ և այն հաշվի առնել վերահաշվարկի կատարմանը հաջորդող հաշվարկային ամսվա համար բաժանորդին ներկայացվող հաշվարկային (վճարման) փաստաթղթում: </w:t>
      </w:r>
    </w:p>
    <w:p w:rsidR="005B018D" w:rsidRPr="00114B7D" w:rsidRDefault="005B018D" w:rsidP="005B018D">
      <w:pPr>
        <w:tabs>
          <w:tab w:val="left" w:pos="450"/>
        </w:tabs>
        <w:spacing w:after="0" w:line="276" w:lineRule="auto"/>
        <w:ind w:left="-720" w:right="59" w:firstLine="720"/>
        <w:jc w:val="both"/>
        <w:rPr>
          <w:rFonts w:ascii="GHEA Grapalat" w:hAnsi="GHEA Grapalat" w:cs="Arial"/>
          <w:color w:val="000000" w:themeColor="text1"/>
          <w:sz w:val="24"/>
          <w:szCs w:val="24"/>
          <w:lang w:val="hy-AM"/>
        </w:rPr>
      </w:pPr>
      <w:r w:rsidRPr="00114B7D">
        <w:rPr>
          <w:rFonts w:ascii="GHEA Grapalat" w:hAnsi="GHEA Grapalat" w:cs="Arial"/>
          <w:color w:val="000000" w:themeColor="text1"/>
          <w:sz w:val="24"/>
          <w:szCs w:val="24"/>
          <w:lang w:val="hy-AM"/>
        </w:rPr>
        <w:t>Այդ դեպքում մատակարարն իրավունք ունի դադարեցնել բաժանորդի գազամատակարարումը՝ հաշվարկած տույժը՝ կազմակերպությունների դեպքում սույն կանոնների 6-րդ գլխով, իսկ բնակչության դեպքում` սույն կանոնների 8-րդ գլխով սահմանված կարգով չվճարելու համար: Մատակարարի հաշվարկած տույժին չհամաձայնելու դեպքում բաժանորդը վեճը լուծում է դատական կարգով:</w:t>
      </w:r>
    </w:p>
    <w:p w:rsidR="005B018D" w:rsidRPr="006026F2" w:rsidRDefault="005B018D" w:rsidP="005B018D">
      <w:pPr>
        <w:tabs>
          <w:tab w:val="left" w:pos="450"/>
        </w:tabs>
        <w:spacing w:after="0" w:line="276" w:lineRule="auto"/>
        <w:ind w:left="-720" w:right="59" w:firstLine="720"/>
        <w:jc w:val="both"/>
        <w:rPr>
          <w:rFonts w:ascii="GHEA Grapalat" w:hAnsi="GHEA Grapalat" w:cs="Arial"/>
          <w:sz w:val="24"/>
          <w:szCs w:val="24"/>
          <w:lang w:val="hy-AM"/>
        </w:rPr>
      </w:pPr>
      <w:r w:rsidRPr="006026F2">
        <w:rPr>
          <w:rFonts w:ascii="GHEA Grapalat" w:hAnsi="GHEA Grapalat" w:cs="Arial"/>
          <w:sz w:val="24"/>
          <w:szCs w:val="24"/>
          <w:lang w:val="hy-AM"/>
        </w:rPr>
        <w:t xml:space="preserve">Անհրաժեշտ է </w:t>
      </w:r>
      <w:r>
        <w:rPr>
          <w:rFonts w:ascii="GHEA Grapalat" w:hAnsi="GHEA Grapalat" w:cs="Arial"/>
          <w:sz w:val="24"/>
          <w:szCs w:val="24"/>
          <w:lang w:val="hy-AM"/>
        </w:rPr>
        <w:t>նշել</w:t>
      </w:r>
      <w:r w:rsidRPr="006026F2">
        <w:rPr>
          <w:rFonts w:ascii="GHEA Grapalat" w:hAnsi="GHEA Grapalat" w:cs="Arial"/>
          <w:sz w:val="24"/>
          <w:szCs w:val="24"/>
          <w:lang w:val="hy-AM"/>
        </w:rPr>
        <w:t xml:space="preserve">, որ գործող իրավակարգավորումների համաձայն՝ բազմաբնակարան շենքերի և առանձնատների գազամատակարարման համար առևտրային հաշվառքի սարքերը տեղակայվում են բաժանորդի սեփականության տարածքից դուրս: </w:t>
      </w:r>
      <w:r>
        <w:rPr>
          <w:rFonts w:ascii="GHEA Grapalat" w:hAnsi="GHEA Grapalat" w:cs="Arial"/>
          <w:sz w:val="24"/>
          <w:szCs w:val="24"/>
          <w:lang w:val="hy-AM"/>
        </w:rPr>
        <w:t>Մինչդեռ,</w:t>
      </w:r>
      <w:r w:rsidRPr="006026F2">
        <w:rPr>
          <w:rFonts w:ascii="GHEA Grapalat" w:hAnsi="GHEA Grapalat" w:cs="Arial"/>
          <w:sz w:val="24"/>
          <w:szCs w:val="24"/>
          <w:lang w:val="hy-AM"/>
        </w:rPr>
        <w:t xml:space="preserve"> ֆիզիկական ներգործության միջոցով գազահաշվիչի խափանման կամ վնասման դեպքում պատասխանատվությունն առանց մեղքի ապացուցման դրվում է միայն բաժանորդի վրա:</w:t>
      </w:r>
    </w:p>
    <w:p w:rsidR="005B018D" w:rsidRPr="006026F2" w:rsidRDefault="005B018D" w:rsidP="005B018D">
      <w:pPr>
        <w:tabs>
          <w:tab w:val="left" w:pos="450"/>
        </w:tabs>
        <w:spacing w:after="0" w:line="276" w:lineRule="auto"/>
        <w:ind w:left="-720" w:right="59" w:firstLine="720"/>
        <w:jc w:val="both"/>
        <w:rPr>
          <w:rFonts w:ascii="GHEA Grapalat" w:hAnsi="GHEA Grapalat" w:cs="Arial"/>
          <w:i/>
          <w:sz w:val="24"/>
          <w:szCs w:val="24"/>
          <w:lang w:val="hy-AM"/>
        </w:rPr>
      </w:pPr>
      <w:r w:rsidRPr="006026F2">
        <w:rPr>
          <w:rFonts w:ascii="GHEA Grapalat" w:hAnsi="GHEA Grapalat" w:cs="Arial"/>
          <w:i/>
          <w:sz w:val="24"/>
          <w:szCs w:val="24"/>
          <w:lang w:val="hy-AM"/>
        </w:rPr>
        <w:t>Հաշվի առնելով վերոգրյալը՝ անհրաժեշտ է՝</w:t>
      </w:r>
      <w:r>
        <w:rPr>
          <w:rFonts w:ascii="GHEA Grapalat" w:hAnsi="GHEA Grapalat" w:cs="Arial"/>
          <w:i/>
          <w:sz w:val="24"/>
          <w:szCs w:val="24"/>
          <w:lang w:val="hy-AM"/>
        </w:rPr>
        <w:t xml:space="preserve"> </w:t>
      </w:r>
      <w:r w:rsidRPr="006026F2">
        <w:rPr>
          <w:rFonts w:ascii="GHEA Grapalat" w:hAnsi="GHEA Grapalat" w:cs="Arial"/>
          <w:i/>
          <w:sz w:val="24"/>
          <w:szCs w:val="24"/>
          <w:lang w:val="hy-AM"/>
        </w:rPr>
        <w:t>փոփոխություններ իրականացնել ՀՀ հանրային ծառայությունները կարգավորող հանձնաժողովի 2005 թվականի հուլիսի 8-ի թիվ 95-Ն որոշման մեջ, որով կկարգավորվի առևտրային հաշվառքի սարքերի՝ բաժանորդների սեփականության և վերահսկողության տարածք տեղափոխելու կամ առևտրային հաշվառքի սարքերի անվտանգությունն ապահովող վերահսկողության համապատասխան մեխանիզմներ կիրառելու հարցը:</w:t>
      </w:r>
    </w:p>
    <w:p w:rsidR="005B018D" w:rsidRPr="002E18CC" w:rsidRDefault="005B018D" w:rsidP="005B018D">
      <w:pPr>
        <w:ind w:left="-720"/>
        <w:rPr>
          <w:lang w:val="hy-AM"/>
        </w:rPr>
      </w:pPr>
    </w:p>
    <w:p w:rsidR="004C7342" w:rsidRPr="005B018D" w:rsidRDefault="004C7342">
      <w:pPr>
        <w:rPr>
          <w:lang w:val="hy-AM"/>
        </w:rPr>
      </w:pPr>
    </w:p>
    <w:sectPr w:rsidR="004C7342" w:rsidRPr="005B018D" w:rsidSect="00B3795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B018D"/>
    <w:rsid w:val="0008364B"/>
    <w:rsid w:val="001B7C65"/>
    <w:rsid w:val="00460E4E"/>
    <w:rsid w:val="004C7342"/>
    <w:rsid w:val="005B018D"/>
    <w:rsid w:val="005D5267"/>
    <w:rsid w:val="008661F1"/>
    <w:rsid w:val="00987E5F"/>
    <w:rsid w:val="00D92200"/>
    <w:rsid w:val="00E52FD1"/>
    <w:rsid w:val="00F8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1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2019-07-29T12:11:00Z</dcterms:created>
  <dcterms:modified xsi:type="dcterms:W3CDTF">2019-07-29T12:11:00Z</dcterms:modified>
</cp:coreProperties>
</file>