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8EB3" w14:textId="3C00898E" w:rsidR="0045296E" w:rsidRPr="00BF01AA" w:rsidRDefault="00590687" w:rsidP="00AC42F1">
      <w:pPr>
        <w:tabs>
          <w:tab w:val="left" w:pos="450"/>
          <w:tab w:val="left" w:pos="9810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 w:rsidRPr="00BF01AA">
        <w:rPr>
          <w:rFonts w:ascii="GHEA Grapalat" w:hAnsi="GHEA Grapalat" w:cs="Arial"/>
          <w:b/>
          <w:sz w:val="24"/>
          <w:szCs w:val="24"/>
        </w:rPr>
        <w:t>ՀՀ</w:t>
      </w:r>
      <w:r w:rsidRPr="00BF01AA">
        <w:rPr>
          <w:rFonts w:ascii="GHEA Grapalat" w:hAnsi="GHEA Grapalat"/>
          <w:b/>
          <w:sz w:val="24"/>
          <w:szCs w:val="24"/>
        </w:rPr>
        <w:t xml:space="preserve"> </w:t>
      </w:r>
      <w:r w:rsidRPr="00BF01AA">
        <w:rPr>
          <w:rFonts w:ascii="GHEA Grapalat" w:hAnsi="GHEA Grapalat" w:cs="Arial"/>
          <w:b/>
          <w:sz w:val="24"/>
          <w:szCs w:val="24"/>
        </w:rPr>
        <w:t>ՄԱՐԴՈՒ</w:t>
      </w:r>
      <w:r w:rsidRPr="00BF01AA">
        <w:rPr>
          <w:rFonts w:ascii="GHEA Grapalat" w:hAnsi="GHEA Grapalat"/>
          <w:b/>
          <w:sz w:val="24"/>
          <w:szCs w:val="24"/>
        </w:rPr>
        <w:t xml:space="preserve"> </w:t>
      </w:r>
      <w:r w:rsidRPr="00BF01AA">
        <w:rPr>
          <w:rFonts w:ascii="GHEA Grapalat" w:hAnsi="GHEA Grapalat" w:cs="Arial"/>
          <w:b/>
          <w:sz w:val="24"/>
          <w:szCs w:val="24"/>
        </w:rPr>
        <w:t>ԻՐԱՎՈՒՆՔՆԵՐԻ</w:t>
      </w:r>
      <w:r w:rsidRPr="00BF01AA">
        <w:rPr>
          <w:rFonts w:ascii="GHEA Grapalat" w:hAnsi="GHEA Grapalat"/>
          <w:b/>
          <w:sz w:val="24"/>
          <w:szCs w:val="24"/>
        </w:rPr>
        <w:t xml:space="preserve"> </w:t>
      </w:r>
      <w:r w:rsidRPr="00BF01AA">
        <w:rPr>
          <w:rFonts w:ascii="GHEA Grapalat" w:hAnsi="GHEA Grapalat" w:cs="Arial"/>
          <w:b/>
          <w:sz w:val="24"/>
          <w:szCs w:val="24"/>
        </w:rPr>
        <w:t>ՊԱՇՏՊԱՆԻ</w:t>
      </w:r>
      <w:r w:rsidRPr="00BF01AA">
        <w:rPr>
          <w:rFonts w:ascii="GHEA Grapalat" w:hAnsi="GHEA Grapalat"/>
          <w:b/>
          <w:sz w:val="24"/>
          <w:szCs w:val="24"/>
        </w:rPr>
        <w:t xml:space="preserve"> </w:t>
      </w:r>
      <w:r w:rsidRPr="00BF01AA">
        <w:rPr>
          <w:rFonts w:ascii="GHEA Grapalat" w:hAnsi="GHEA Grapalat" w:cs="Arial"/>
          <w:b/>
          <w:sz w:val="24"/>
          <w:szCs w:val="24"/>
        </w:rPr>
        <w:t>ԴԻՐՔՈՐՈՇՈՒՄԸ</w:t>
      </w:r>
    </w:p>
    <w:p w14:paraId="0AB93D1A" w14:textId="7DE69477" w:rsidR="0045296E" w:rsidRPr="00BF01AA" w:rsidRDefault="00590687" w:rsidP="00AC42F1">
      <w:pPr>
        <w:tabs>
          <w:tab w:val="left" w:pos="450"/>
          <w:tab w:val="left" w:pos="9810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F01AA">
        <w:rPr>
          <w:rFonts w:ascii="GHEA Grapalat" w:hAnsi="GHEA Grapalat"/>
          <w:b/>
          <w:sz w:val="24"/>
          <w:szCs w:val="24"/>
          <w:lang w:val="hy-AM"/>
        </w:rPr>
        <w:t>«ՄԱՐԻԱՄ ՈՍԿԱՆՅԱՆԻ ԴԻՄՈՒՄԻ ՀԻՄԱՆ ՎՐԱ՝ ՀՀ ՔԱՂԱՔԱՑԻԱԿԱՆ ՕՐԵՆՍԳՐՔԻ 198-ՐԴ ՀՈԴՎԱԾԻ 3-ՐԴ ՄԱՍԻ՝ ՀԱՅԱՍՏԱՆԻ ՀԱՆՐԱՊԵՏՈՒԹՅԱՆ ՍԱՀՄԱՆԱԴՐՈՒԹՅԱՆԸ ՀԱՄԱՊԱՏԱՍԽԱՆՈՒԹՅԱՆ ՀԱՐՑԸ ՈՐՈՇԵԼՈՒ ՎԵՐԱԲԵՐՅԱԼ ԳՈՐԾԻ» ԿԱՊԱԿՑՈՒԹՅԱՄԲ</w:t>
      </w:r>
    </w:p>
    <w:p w14:paraId="7F69BA46" w14:textId="77777777" w:rsidR="0045296E" w:rsidRDefault="0045296E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61C199A" w14:textId="554F33A4" w:rsidR="0045296E" w:rsidRDefault="0045296E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965B4">
        <w:rPr>
          <w:rFonts w:ascii="GHEA Grapalat" w:hAnsi="GHEA Grapalat"/>
          <w:b/>
          <w:sz w:val="24"/>
          <w:szCs w:val="24"/>
          <w:u w:val="single"/>
          <w:lang w:val="hy-AM"/>
        </w:rPr>
        <w:t>Դիմող կողմի պահանջը</w:t>
      </w:r>
    </w:p>
    <w:p w14:paraId="4F0EDA53" w14:textId="72510A19" w:rsidR="0045296E" w:rsidRPr="000965B4" w:rsidRDefault="00210989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Մարիամ Ոսկանյանի ներկայացուցիչ Մամիկոն Մանուկյանը</w:t>
      </w:r>
      <w:r w:rsidR="0045296E" w:rsidRPr="000965B4">
        <w:rPr>
          <w:rFonts w:ascii="GHEA Grapalat" w:hAnsi="GHEA Grapalat"/>
          <w:sz w:val="24"/>
          <w:szCs w:val="24"/>
          <w:lang w:val="hy-AM"/>
        </w:rPr>
        <w:t xml:space="preserve"> (այսուհետ՝ Դիմող)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5296E" w:rsidRPr="000965B4">
        <w:rPr>
          <w:rFonts w:ascii="GHEA Grapalat" w:hAnsi="GHEA Grapalat"/>
          <w:sz w:val="24"/>
          <w:szCs w:val="24"/>
          <w:lang w:val="hy-AM"/>
        </w:rPr>
        <w:t xml:space="preserve">դիմել է ՀՀ սահմանադրական դատարան՝ </w:t>
      </w:r>
      <w:r w:rsidRPr="00B44333">
        <w:rPr>
          <w:rFonts w:ascii="GHEA Grapalat" w:hAnsi="GHEA Grapalat"/>
          <w:sz w:val="24"/>
          <w:szCs w:val="24"/>
          <w:lang w:val="hy-AM"/>
        </w:rPr>
        <w:t>ՀՀ քաղաքացիական օրենսգրքի 198-րդ հոդվածի 3-րդ մասի</w:t>
      </w:r>
      <w:r w:rsidR="00B82E5E" w:rsidRPr="00B82E5E">
        <w:rPr>
          <w:rFonts w:ascii="GHEA Grapalat" w:hAnsi="GHEA Grapalat"/>
          <w:sz w:val="24"/>
          <w:szCs w:val="24"/>
          <w:lang w:val="hy-AM"/>
        </w:rPr>
        <w:t xml:space="preserve">՝ ՀՀ Սահմանադրության 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B82E5E" w:rsidRPr="00B82E5E">
        <w:rPr>
          <w:rFonts w:ascii="GHEA Grapalat" w:hAnsi="GHEA Grapalat"/>
          <w:sz w:val="24"/>
          <w:szCs w:val="24"/>
          <w:lang w:val="hy-AM"/>
        </w:rPr>
        <w:t xml:space="preserve">-րդ և </w:t>
      </w:r>
      <w:r>
        <w:rPr>
          <w:rFonts w:ascii="GHEA Grapalat" w:hAnsi="GHEA Grapalat"/>
          <w:sz w:val="24"/>
          <w:szCs w:val="24"/>
          <w:lang w:val="hy-AM"/>
        </w:rPr>
        <w:t>60</w:t>
      </w:r>
      <w:r w:rsidR="00B82E5E" w:rsidRPr="00B82E5E">
        <w:rPr>
          <w:rFonts w:ascii="GHEA Grapalat" w:hAnsi="GHEA Grapalat"/>
          <w:sz w:val="24"/>
          <w:szCs w:val="24"/>
          <w:lang w:val="hy-AM"/>
        </w:rPr>
        <w:t>-րդ հոդվածների համապատասխանության հարցի լուծման խնդրանքով։</w:t>
      </w:r>
    </w:p>
    <w:p w14:paraId="07DA7088" w14:textId="77777777" w:rsidR="0012232C" w:rsidRPr="00170435" w:rsidRDefault="0012232C" w:rsidP="00AC42F1">
      <w:pPr>
        <w:pStyle w:val="ListParagraph"/>
        <w:tabs>
          <w:tab w:val="left" w:pos="0"/>
          <w:tab w:val="left" w:pos="450"/>
          <w:tab w:val="left" w:pos="709"/>
          <w:tab w:val="left" w:pos="9810"/>
        </w:tabs>
        <w:spacing w:line="360" w:lineRule="auto"/>
        <w:ind w:left="0" w:firstLine="63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</w:p>
    <w:p w14:paraId="581F753D" w14:textId="6845CEFC" w:rsidR="008D11F2" w:rsidRDefault="00210989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170435">
        <w:rPr>
          <w:rFonts w:ascii="GHEA Grapalat" w:hAnsi="GHEA Grapalat"/>
          <w:b/>
          <w:sz w:val="24"/>
          <w:szCs w:val="24"/>
          <w:u w:val="single"/>
          <w:lang w:val="hy-AM"/>
        </w:rPr>
        <w:t>ՀՀ քաղաքացիական օրենսգրքի 198-րդ հոդվածի 3-րդ մասի</w:t>
      </w:r>
      <w:r w:rsidR="00B82E5E" w:rsidRPr="0017043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="003408FF" w:rsidRPr="0017043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ՀՀ Սահմանադրության համապատասխանության հարցի վերաբերյալ ՀՀ մարդու իրավունքների պաշտպանի աշխատակազմի </w:t>
      </w:r>
      <w:r w:rsidR="008D11F2" w:rsidRPr="00170435">
        <w:rPr>
          <w:rFonts w:ascii="GHEA Grapalat" w:hAnsi="GHEA Grapalat"/>
          <w:b/>
          <w:sz w:val="24"/>
          <w:szCs w:val="24"/>
          <w:u w:val="single"/>
          <w:lang w:val="hy-AM"/>
        </w:rPr>
        <w:t>վերլուծությունը</w:t>
      </w:r>
    </w:p>
    <w:p w14:paraId="0807A7F5" w14:textId="17A8E64C" w:rsidR="008D11F2" w:rsidRPr="00FA0AE9" w:rsidRDefault="00170435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Ներկայացված հարցի ուսումնասիրության շրջանակներում անհրաժեշտ է անդրադառնալ այն հարցին, որ Սահմանադրական դատարանի որոշման մեջ վիճարկվող նորմի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սահման</w:t>
      </w:r>
      <w:r w:rsidR="0026736D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դրաիրավական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մեկնաբանության առկայության պարագայում, տվյալ նորմը  դատարանների կողմից կիրառվում է այլ մեկնաբանությամբ։ </w:t>
      </w:r>
    </w:p>
    <w:p w14:paraId="6D492D77" w14:textId="044F06F2" w:rsidR="006D3D47" w:rsidRPr="006D3D47" w:rsidRDefault="00210989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Սահմանադրական դատարանը քննելով </w:t>
      </w:r>
      <w:r w:rsidRPr="006D3D47">
        <w:rPr>
          <w:rFonts w:ascii="GHEA Grapalat" w:hAnsi="GHEA Grapalat"/>
          <w:sz w:val="24"/>
          <w:szCs w:val="24"/>
          <w:lang w:val="hy-AM"/>
        </w:rPr>
        <w:t>ՀՀ քաղաքացիական օրենսգրքի 198-րդ հոդվածի 3-րդ մասի</w:t>
      </w:r>
      <w:r w:rsidR="003041F7" w:rsidRPr="006D3D47">
        <w:rPr>
          <w:rFonts w:ascii="GHEA Grapalat" w:hAnsi="GHEA Grapalat"/>
          <w:sz w:val="24"/>
          <w:szCs w:val="24"/>
          <w:lang w:val="hy-AM"/>
        </w:rPr>
        <w:t>՝ Սահման</w:t>
      </w:r>
      <w:r w:rsidR="00170435">
        <w:rPr>
          <w:rFonts w:ascii="GHEA Grapalat" w:hAnsi="GHEA Grapalat"/>
          <w:sz w:val="24"/>
          <w:szCs w:val="24"/>
          <w:lang w:val="hy-AM"/>
        </w:rPr>
        <w:t>ա</w:t>
      </w:r>
      <w:r w:rsidR="003041F7" w:rsidRPr="006D3D47">
        <w:rPr>
          <w:rFonts w:ascii="GHEA Grapalat" w:hAnsi="GHEA Grapalat"/>
          <w:sz w:val="24"/>
          <w:szCs w:val="24"/>
          <w:lang w:val="hy-AM"/>
        </w:rPr>
        <w:t>դրությանը համապատասխանության դիմում</w:t>
      </w:r>
      <w:r w:rsidR="00170435">
        <w:rPr>
          <w:rFonts w:ascii="GHEA Grapalat" w:hAnsi="GHEA Grapalat"/>
          <w:sz w:val="24"/>
          <w:szCs w:val="24"/>
          <w:lang w:val="hy-AM"/>
        </w:rPr>
        <w:t>՝</w:t>
      </w:r>
      <w:r w:rsidR="003041F7" w:rsidRPr="006D3D47">
        <w:rPr>
          <w:rFonts w:ascii="GHEA Grapalat" w:hAnsi="GHEA Grapalat"/>
          <w:sz w:val="24"/>
          <w:szCs w:val="24"/>
          <w:lang w:val="hy-AM"/>
        </w:rPr>
        <w:t xml:space="preserve"> 2012 թվականի փետրվարի 24-ի ՍԴՈ-1009 որոշմամբ վիճարկվող նորմը ճանաչել է Սահմանադրությանը չհակասող</w:t>
      </w:r>
      <w:r w:rsidR="006D3D47" w:rsidRPr="006D3D47">
        <w:rPr>
          <w:rFonts w:ascii="GHEA Grapalat" w:hAnsi="GHEA Grapalat"/>
          <w:sz w:val="24"/>
          <w:szCs w:val="24"/>
          <w:lang w:val="hy-AM"/>
        </w:rPr>
        <w:t xml:space="preserve">` այդ մասի առաջին նախադասության դրույթների </w:t>
      </w:r>
      <w:proofErr w:type="spellStart"/>
      <w:r w:rsidR="006D3D47" w:rsidRPr="006D3D47">
        <w:rPr>
          <w:rFonts w:ascii="GHEA Grapalat" w:hAnsi="GHEA Grapalat"/>
          <w:sz w:val="24"/>
          <w:szCs w:val="24"/>
          <w:lang w:val="hy-AM"/>
        </w:rPr>
        <w:t>սահմանադրաիրավական</w:t>
      </w:r>
      <w:proofErr w:type="spellEnd"/>
      <w:r w:rsidR="006D3D47" w:rsidRPr="006D3D47">
        <w:rPr>
          <w:rFonts w:ascii="GHEA Grapalat" w:hAnsi="GHEA Grapalat"/>
          <w:sz w:val="24"/>
          <w:szCs w:val="24"/>
          <w:lang w:val="hy-AM"/>
        </w:rPr>
        <w:t xml:space="preserve"> այն բովանդակությամբ, համաձայն որի` համատեղ սեփականության մասնակիցներից յուրաքանչյուրն իրավունք ունի կնքել ընդհանուր գույքը տնօրինելու գործարքներ, եթե այլ </w:t>
      </w:r>
      <w:r w:rsidR="006D3D47" w:rsidRPr="006D3D47">
        <w:rPr>
          <w:rFonts w:ascii="GHEA Grapalat" w:hAnsi="GHEA Grapalat"/>
          <w:sz w:val="24"/>
          <w:szCs w:val="24"/>
          <w:lang w:val="hy-AM"/>
        </w:rPr>
        <w:lastRenderedPageBreak/>
        <w:t>բան նախատեսված չէ նրանց համաձայնությամբ` նկատի ունենալով, որ ներքոհիշյալ դեպքերում առանձին մասնակցի կողմից գույքի տնօրինման գործարք կնքելիս անհրաժեշտ է բոլոր համասեփականատերերի պոզիտիվ համաձայնությունը, ինչը կփաստի գործարք կնքող մասնակցի մոտ անհրաժեշտ լիազորության առկայությունը:</w:t>
      </w:r>
      <w:r w:rsidR="008D11F2">
        <w:rPr>
          <w:rFonts w:ascii="GHEA Grapalat" w:hAnsi="GHEA Grapalat"/>
          <w:sz w:val="24"/>
          <w:szCs w:val="24"/>
          <w:lang w:val="hy-AM"/>
        </w:rPr>
        <w:t xml:space="preserve"> Ավելին, որոշման եզրափակիչ մասում նշվել է նաև</w:t>
      </w:r>
      <w:r w:rsidR="006D3D47" w:rsidRPr="006D3D47">
        <w:rPr>
          <w:rFonts w:ascii="GHEA Grapalat" w:hAnsi="GHEA Grapalat"/>
          <w:sz w:val="24"/>
          <w:szCs w:val="24"/>
          <w:lang w:val="hy-AM"/>
        </w:rPr>
        <w:t xml:space="preserve">, որ այդ դեպքերն են, երբ համասեփականատերերի իրավունքները պետական գրանցում են ստացել և սեփականության իրավունքի գրանցման վկայականում հստակ նշված է, որ գույքը պատկանում է կոնկրետ սեփականատերերի` </w:t>
      </w:r>
      <w:proofErr w:type="spellStart"/>
      <w:r w:rsidR="006D3D47" w:rsidRPr="006D3D47">
        <w:rPr>
          <w:rFonts w:ascii="GHEA Grapalat" w:hAnsi="GHEA Grapalat"/>
          <w:sz w:val="24"/>
          <w:szCs w:val="24"/>
          <w:lang w:val="hy-AM"/>
        </w:rPr>
        <w:t>համասեփականության</w:t>
      </w:r>
      <w:proofErr w:type="spellEnd"/>
      <w:r w:rsidR="006D3D47" w:rsidRPr="006D3D47">
        <w:rPr>
          <w:rFonts w:ascii="GHEA Grapalat" w:hAnsi="GHEA Grapalat"/>
          <w:sz w:val="24"/>
          <w:szCs w:val="24"/>
          <w:lang w:val="hy-AM"/>
        </w:rPr>
        <w:t xml:space="preserve"> իրավունքով, և մյուս դեպքը, երբ «Գույքի նկատմամբ իրավունքների պետական գրանցման մասին» ՀՀ օրենքի 18-րդ հոդվածով նախատեսված կարգով ու դեպքերում գույքի նկատմամբ իրավունքները և սահմանափակումները ծագում են օրենքի հիման վրա և ունեն իրավաբանական ուժ` անկախ պետական գրանցումից:</w:t>
      </w:r>
    </w:p>
    <w:p w14:paraId="10EC9C97" w14:textId="3B22168A" w:rsidR="006D3D47" w:rsidRDefault="008D11F2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Նշվածի</w:t>
      </w:r>
      <w:r w:rsidR="003041F7" w:rsidRPr="006D3D47">
        <w:rPr>
          <w:rFonts w:ascii="GHEA Grapalat" w:hAnsi="GHEA Grapalat"/>
          <w:sz w:val="24"/>
          <w:szCs w:val="24"/>
          <w:lang w:val="hy-AM"/>
        </w:rPr>
        <w:t xml:space="preserve"> հետ մեկտեղ Սահման</w:t>
      </w:r>
      <w:r w:rsidR="006D3D47" w:rsidRPr="006D3D47">
        <w:rPr>
          <w:rFonts w:ascii="GHEA Grapalat" w:hAnsi="GHEA Grapalat"/>
          <w:sz w:val="24"/>
          <w:szCs w:val="24"/>
          <w:lang w:val="hy-AM"/>
        </w:rPr>
        <w:t>ա</w:t>
      </w:r>
      <w:r w:rsidR="003041F7" w:rsidRPr="006D3D47">
        <w:rPr>
          <w:rFonts w:ascii="GHEA Grapalat" w:hAnsi="GHEA Grapalat"/>
          <w:sz w:val="24"/>
          <w:szCs w:val="24"/>
          <w:lang w:val="hy-AM"/>
        </w:rPr>
        <w:t>դրական դատարանը վերը նշված որոշման</w:t>
      </w:r>
      <w:r>
        <w:rPr>
          <w:rFonts w:ascii="GHEA Grapalat" w:hAnsi="GHEA Grapalat"/>
          <w:sz w:val="24"/>
          <w:szCs w:val="24"/>
          <w:lang w:val="hy-AM"/>
        </w:rPr>
        <w:t>, բայց արդեն</w:t>
      </w:r>
      <w:r w:rsidR="003041F7" w:rsidRPr="006D3D47">
        <w:rPr>
          <w:rFonts w:ascii="GHEA Grapalat" w:hAnsi="GHEA Grapalat"/>
          <w:sz w:val="24"/>
          <w:szCs w:val="24"/>
          <w:lang w:val="hy-AM"/>
        </w:rPr>
        <w:t xml:space="preserve"> պատճառաբանական մասում ծավալուն վերլուծության ենթարկելով վիճարկվող նորմը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3041F7" w:rsidRPr="006D3D47">
        <w:rPr>
          <w:rFonts w:ascii="GHEA Grapalat" w:hAnsi="GHEA Grapalat"/>
          <w:sz w:val="24"/>
          <w:szCs w:val="24"/>
          <w:lang w:val="hy-AM"/>
        </w:rPr>
        <w:t>մեկնաբանել էր այն՝ հստակ բացահայտելով դրա կիրառության շրջանակները։</w:t>
      </w:r>
    </w:p>
    <w:p w14:paraId="65E7B98B" w14:textId="64938DE8" w:rsidR="008D11F2" w:rsidRDefault="008D11F2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Քննարկելով այն հարցը, թե ինչու է ստեղծվել մի իրավիճակ, երբ Սահմանադրական դատարանի</w:t>
      </w:r>
      <w:r w:rsidR="005D1E69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 հոդվածի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սահմանադրականության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վերաբերյալ որոշման առկայության պարագայում, դրանում քննարկված նորմը</w:t>
      </w:r>
      <w:r w:rsidR="005D1E69">
        <w:rPr>
          <w:rFonts w:ascii="GHEA Grapalat" w:hAnsi="GHEA Grapalat"/>
          <w:sz w:val="24"/>
          <w:szCs w:val="24"/>
          <w:lang w:val="hy-AM"/>
        </w:rPr>
        <w:t xml:space="preserve"> դատարանի կողմից</w:t>
      </w:r>
      <w:r>
        <w:rPr>
          <w:rFonts w:ascii="GHEA Grapalat" w:hAnsi="GHEA Grapalat"/>
          <w:sz w:val="24"/>
          <w:szCs w:val="24"/>
          <w:lang w:val="hy-AM"/>
        </w:rPr>
        <w:t xml:space="preserve"> կիրառվում այլ մեկնաբանությամբ</w:t>
      </w:r>
      <w:r w:rsidR="005D1E69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հարկ է նշել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հետևյալը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2C795374" w14:textId="0CAC18CE" w:rsidR="008D11F2" w:rsidRPr="006D3D47" w:rsidRDefault="005D1E69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Այսպես, </w:t>
      </w:r>
      <w:r w:rsidR="008D11F2">
        <w:rPr>
          <w:rFonts w:ascii="GHEA Grapalat" w:hAnsi="GHEA Grapalat"/>
          <w:sz w:val="24"/>
          <w:szCs w:val="24"/>
          <w:lang w:val="hy-AM"/>
        </w:rPr>
        <w:t xml:space="preserve">Սահմանադրական դատարանի որոշումները կազմում են մեկ ամբողջական կառուցվածք, և ինչպես Սահմանադրական դատարանը նշել է իր ՍԴՈ-943 որոշմամբ, դրանք պետք է ընկալվեն իրենց կառուցվածքային ամբողջության մեջ (նախաբան, նկարագրական-պատճառաբանական և եզրափակիչ մասեր)՝ ապահովելու այդ որոշումներով առաջադրված </w:t>
      </w:r>
      <w:proofErr w:type="spellStart"/>
      <w:r w:rsidR="008D11F2">
        <w:rPr>
          <w:rFonts w:ascii="GHEA Grapalat" w:hAnsi="GHEA Grapalat"/>
          <w:sz w:val="24"/>
          <w:szCs w:val="24"/>
          <w:lang w:val="hy-AM"/>
        </w:rPr>
        <w:t>իրավակարգավորման</w:t>
      </w:r>
      <w:proofErr w:type="spellEnd"/>
      <w:r w:rsidR="008D11F2">
        <w:rPr>
          <w:rFonts w:ascii="GHEA Grapalat" w:hAnsi="GHEA Grapalat"/>
          <w:sz w:val="24"/>
          <w:szCs w:val="24"/>
          <w:lang w:val="hy-AM"/>
        </w:rPr>
        <w:t xml:space="preserve"> բովանդակության, սկզբունքների ու </w:t>
      </w:r>
      <w:proofErr w:type="spellStart"/>
      <w:r w:rsidR="008D11F2">
        <w:rPr>
          <w:rFonts w:ascii="GHEA Grapalat" w:hAnsi="GHEA Grapalat"/>
          <w:sz w:val="24"/>
          <w:szCs w:val="24"/>
          <w:lang w:val="hy-AM"/>
        </w:rPr>
        <w:t>առանձահատկությունների</w:t>
      </w:r>
      <w:proofErr w:type="spellEnd"/>
      <w:r w:rsidR="008D11F2">
        <w:rPr>
          <w:rFonts w:ascii="GHEA Grapalat" w:hAnsi="GHEA Grapalat"/>
          <w:sz w:val="24"/>
          <w:szCs w:val="24"/>
          <w:lang w:val="hy-AM"/>
        </w:rPr>
        <w:t xml:space="preserve">, ինչպես նաև դրանցից բխող օբյեկտիվ ու սուբյեկտիվ վարքագծի կանոնների իրացման հստակությունը: </w:t>
      </w:r>
      <w:proofErr w:type="spellStart"/>
      <w:r w:rsidR="008D11F2">
        <w:rPr>
          <w:rFonts w:ascii="GHEA Grapalat" w:hAnsi="GHEA Grapalat"/>
          <w:sz w:val="24"/>
          <w:szCs w:val="24"/>
          <w:lang w:val="hy-AM"/>
        </w:rPr>
        <w:t>Հետևաբար</w:t>
      </w:r>
      <w:proofErr w:type="spellEnd"/>
      <w:r w:rsidR="008D11F2">
        <w:rPr>
          <w:rFonts w:ascii="GHEA Grapalat" w:hAnsi="GHEA Grapalat"/>
          <w:sz w:val="24"/>
          <w:szCs w:val="24"/>
          <w:lang w:val="hy-AM"/>
        </w:rPr>
        <w:t xml:space="preserve">, անկախ այն հանգամանքից, թե Սահմանադրական </w:t>
      </w:r>
      <w:r w:rsidR="008D11F2">
        <w:rPr>
          <w:rFonts w:ascii="GHEA Grapalat" w:hAnsi="GHEA Grapalat"/>
          <w:sz w:val="24"/>
          <w:szCs w:val="24"/>
          <w:lang w:val="hy-AM"/>
        </w:rPr>
        <w:lastRenderedPageBreak/>
        <w:t xml:space="preserve">դատարանի </w:t>
      </w:r>
      <w:proofErr w:type="spellStart"/>
      <w:r w:rsidR="008D11F2">
        <w:rPr>
          <w:rFonts w:ascii="GHEA Grapalat" w:hAnsi="GHEA Grapalat"/>
          <w:sz w:val="24"/>
          <w:szCs w:val="24"/>
          <w:lang w:val="hy-AM"/>
        </w:rPr>
        <w:t>իրավանորմի</w:t>
      </w:r>
      <w:proofErr w:type="spellEnd"/>
      <w:r w:rsidR="008D11F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8D11F2">
        <w:rPr>
          <w:rFonts w:ascii="GHEA Grapalat" w:hAnsi="GHEA Grapalat"/>
          <w:sz w:val="24"/>
          <w:szCs w:val="24"/>
          <w:lang w:val="hy-AM"/>
        </w:rPr>
        <w:t>սահմանադրաիրավական</w:t>
      </w:r>
      <w:proofErr w:type="spellEnd"/>
      <w:r w:rsidR="008D11F2">
        <w:rPr>
          <w:rFonts w:ascii="GHEA Grapalat" w:hAnsi="GHEA Grapalat"/>
          <w:sz w:val="24"/>
          <w:szCs w:val="24"/>
          <w:lang w:val="hy-AM"/>
        </w:rPr>
        <w:t xml:space="preserve"> բովանդակությունը բացահայտող իրավական դիրքորոշումը որոշման որ մասում է ամրագրված՝ իրավական դիրքորոշման առաջացրած իրավական </w:t>
      </w:r>
      <w:proofErr w:type="spellStart"/>
      <w:r w:rsidR="008D11F2">
        <w:rPr>
          <w:rFonts w:ascii="GHEA Grapalat" w:hAnsi="GHEA Grapalat"/>
          <w:sz w:val="24"/>
          <w:szCs w:val="24"/>
          <w:lang w:val="hy-AM"/>
        </w:rPr>
        <w:t>հետևանքը</w:t>
      </w:r>
      <w:proofErr w:type="spellEnd"/>
      <w:r w:rsidR="008D11F2">
        <w:rPr>
          <w:rFonts w:ascii="GHEA Grapalat" w:hAnsi="GHEA Grapalat"/>
          <w:sz w:val="24"/>
          <w:szCs w:val="24"/>
          <w:lang w:val="hy-AM"/>
        </w:rPr>
        <w:t xml:space="preserve"> չի փոխվում:</w:t>
      </w:r>
    </w:p>
    <w:p w14:paraId="2C24A66F" w14:textId="4D5F78AF" w:rsidR="007E2086" w:rsidRPr="002F3A2F" w:rsidRDefault="007E2086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F3A2F">
        <w:rPr>
          <w:rFonts w:ascii="GHEA Grapalat" w:hAnsi="GHEA Grapalat"/>
          <w:sz w:val="24"/>
          <w:szCs w:val="24"/>
          <w:lang w:val="hy-AM"/>
        </w:rPr>
        <w:t>Սահմանադրական դատարան</w:t>
      </w:r>
      <w:r w:rsidR="005D1E69">
        <w:rPr>
          <w:rFonts w:ascii="GHEA Grapalat" w:hAnsi="GHEA Grapalat"/>
          <w:sz w:val="24"/>
          <w:szCs w:val="24"/>
          <w:lang w:val="hy-AM"/>
        </w:rPr>
        <w:t>ն իր մեկ այլ՝</w:t>
      </w:r>
      <w:r w:rsidRPr="002F3A2F">
        <w:rPr>
          <w:rFonts w:ascii="GHEA Grapalat" w:hAnsi="GHEA Grapalat"/>
          <w:sz w:val="24"/>
          <w:szCs w:val="24"/>
          <w:lang w:val="hy-AM"/>
        </w:rPr>
        <w:t xml:space="preserve"> 2017 թվականի</w:t>
      </w:r>
      <w:r w:rsidR="0087701C" w:rsidRPr="002F3A2F">
        <w:rPr>
          <w:rFonts w:ascii="GHEA Grapalat" w:hAnsi="GHEA Grapalat"/>
          <w:sz w:val="24"/>
          <w:szCs w:val="24"/>
          <w:lang w:val="hy-AM"/>
        </w:rPr>
        <w:t xml:space="preserve"> մարտի 28-ի ՍԴՈ-1359 որոշմամբ արտահայտել է դիրքորոշում առ այն, որ</w:t>
      </w:r>
      <w:r w:rsidRPr="002F3A2F">
        <w:rPr>
          <w:rFonts w:ascii="GHEA Grapalat" w:hAnsi="GHEA Grapalat"/>
          <w:sz w:val="24"/>
          <w:szCs w:val="24"/>
          <w:lang w:val="hy-AM"/>
        </w:rPr>
        <w:t xml:space="preserve"> Սահմանադրական դատարանի որոշումների պատշաճ կատարումը երաշխավորելու համար անհրաժեշտ է օրենսդրորեն հստակ ապահովել, որպեսզի</w:t>
      </w:r>
      <w:r w:rsidRPr="00FA0AE9">
        <w:rPr>
          <w:rFonts w:ascii="Calibri" w:hAnsi="Calibri" w:cs="Calibri"/>
          <w:sz w:val="24"/>
          <w:szCs w:val="24"/>
          <w:lang w:val="hy-AM"/>
        </w:rPr>
        <w:t> </w:t>
      </w:r>
      <w:r w:rsidRPr="002F3A2F">
        <w:rPr>
          <w:rFonts w:ascii="GHEA Grapalat" w:hAnsi="GHEA Grapalat"/>
          <w:sz w:val="24"/>
          <w:szCs w:val="24"/>
          <w:lang w:val="hy-AM"/>
        </w:rPr>
        <w:t xml:space="preserve">հանրային իշխանության մարմինները և պաշտոնատար անձինք Սահմանադրական դատարանի որոշումների կատարումը երաշխավորեն դրանց ամբողջության մեջ, հաշվի առնելով ոչ միայն որոշման եզրափակիչ մասը, </w:t>
      </w:r>
      <w:proofErr w:type="spellStart"/>
      <w:r w:rsidRPr="002F3A2F">
        <w:rPr>
          <w:rFonts w:ascii="GHEA Grapalat" w:hAnsi="GHEA Grapalat"/>
          <w:sz w:val="24"/>
          <w:szCs w:val="24"/>
          <w:lang w:val="hy-AM"/>
        </w:rPr>
        <w:t>այլև</w:t>
      </w:r>
      <w:proofErr w:type="spellEnd"/>
      <w:r w:rsidRPr="002F3A2F">
        <w:rPr>
          <w:rFonts w:ascii="GHEA Grapalat" w:hAnsi="GHEA Grapalat"/>
          <w:sz w:val="24"/>
          <w:szCs w:val="24"/>
          <w:lang w:val="hy-AM"/>
        </w:rPr>
        <w:t xml:space="preserve"> պատճառաբանական մասում շարադրված իրավական դիրքորոշումները, որոնք սահմանադրական իրավունքի աղբյուր են և իրենց բնույթով հանդիսանում են սահմանադրական դրույթների պաշտոնական մեկնաբանություն։</w:t>
      </w:r>
    </w:p>
    <w:p w14:paraId="61BE64B5" w14:textId="6EC53D28" w:rsidR="0079431C" w:rsidRDefault="0099395E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F3A2F">
        <w:rPr>
          <w:rFonts w:ascii="GHEA Grapalat" w:hAnsi="GHEA Grapalat"/>
          <w:sz w:val="24"/>
          <w:szCs w:val="24"/>
          <w:lang w:val="hy-AM"/>
        </w:rPr>
        <w:t>Այսպիսով</w:t>
      </w:r>
      <w:r w:rsidR="005D1E69">
        <w:rPr>
          <w:rFonts w:ascii="GHEA Grapalat" w:hAnsi="GHEA Grapalat"/>
          <w:sz w:val="24"/>
          <w:szCs w:val="24"/>
          <w:lang w:val="hy-AM"/>
        </w:rPr>
        <w:t>,</w:t>
      </w:r>
      <w:r w:rsidRPr="002F3A2F">
        <w:rPr>
          <w:rFonts w:ascii="GHEA Grapalat" w:hAnsi="GHEA Grapalat"/>
          <w:sz w:val="24"/>
          <w:szCs w:val="24"/>
          <w:lang w:val="hy-AM"/>
        </w:rPr>
        <w:t xml:space="preserve"> Սահման</w:t>
      </w:r>
      <w:r w:rsidR="005D1E69">
        <w:rPr>
          <w:rFonts w:ascii="GHEA Grapalat" w:hAnsi="GHEA Grapalat"/>
          <w:sz w:val="24"/>
          <w:szCs w:val="24"/>
          <w:lang w:val="hy-AM"/>
        </w:rPr>
        <w:t>ա</w:t>
      </w:r>
      <w:r w:rsidRPr="002F3A2F">
        <w:rPr>
          <w:rFonts w:ascii="GHEA Grapalat" w:hAnsi="GHEA Grapalat"/>
          <w:sz w:val="24"/>
          <w:szCs w:val="24"/>
          <w:lang w:val="hy-AM"/>
        </w:rPr>
        <w:t xml:space="preserve">դրական դատարանն իր վերը նշված որոշմամբ հստակ սահմանել է Դատարանի կողմից </w:t>
      </w:r>
      <w:proofErr w:type="spellStart"/>
      <w:r w:rsidRPr="002F3A2F">
        <w:rPr>
          <w:rFonts w:ascii="GHEA Grapalat" w:hAnsi="GHEA Grapalat"/>
          <w:sz w:val="24"/>
          <w:szCs w:val="24"/>
          <w:lang w:val="hy-AM"/>
        </w:rPr>
        <w:t>կայացվող</w:t>
      </w:r>
      <w:proofErr w:type="spellEnd"/>
      <w:r w:rsidRPr="002F3A2F">
        <w:rPr>
          <w:rFonts w:ascii="GHEA Grapalat" w:hAnsi="GHEA Grapalat"/>
          <w:sz w:val="24"/>
          <w:szCs w:val="24"/>
          <w:lang w:val="hy-AM"/>
        </w:rPr>
        <w:t xml:space="preserve"> որոշումների կատարման ամբողջականության պատվիրան, ընդգծելով այն, որ Սահմանադրական դատարանի` </w:t>
      </w:r>
      <w:proofErr w:type="spellStart"/>
      <w:r w:rsidRPr="002F3A2F">
        <w:rPr>
          <w:rFonts w:ascii="GHEA Grapalat" w:hAnsi="GHEA Grapalat"/>
          <w:sz w:val="24"/>
          <w:szCs w:val="24"/>
          <w:lang w:val="hy-AM"/>
        </w:rPr>
        <w:t>իրավանորմի</w:t>
      </w:r>
      <w:proofErr w:type="spellEnd"/>
      <w:r w:rsidRPr="002F3A2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F3A2F">
        <w:rPr>
          <w:rFonts w:ascii="GHEA Grapalat" w:hAnsi="GHEA Grapalat"/>
          <w:sz w:val="24"/>
          <w:szCs w:val="24"/>
          <w:lang w:val="hy-AM"/>
        </w:rPr>
        <w:t>սահմանադրաիրավական</w:t>
      </w:r>
      <w:proofErr w:type="spellEnd"/>
      <w:r w:rsidRPr="002F3A2F">
        <w:rPr>
          <w:rFonts w:ascii="GHEA Grapalat" w:hAnsi="GHEA Grapalat"/>
          <w:sz w:val="24"/>
          <w:szCs w:val="24"/>
          <w:lang w:val="hy-AM"/>
        </w:rPr>
        <w:t xml:space="preserve"> բովանդակությունը բացահայտող իրավական դիրքորոշման իրավական </w:t>
      </w:r>
      <w:proofErr w:type="spellStart"/>
      <w:r w:rsidRPr="002F3A2F">
        <w:rPr>
          <w:rFonts w:ascii="GHEA Grapalat" w:hAnsi="GHEA Grapalat"/>
          <w:sz w:val="24"/>
          <w:szCs w:val="24"/>
          <w:lang w:val="hy-AM"/>
        </w:rPr>
        <w:t>հետևանքը</w:t>
      </w:r>
      <w:proofErr w:type="spellEnd"/>
      <w:r w:rsidRPr="002F3A2F">
        <w:rPr>
          <w:rFonts w:ascii="GHEA Grapalat" w:hAnsi="GHEA Grapalat"/>
          <w:sz w:val="24"/>
          <w:szCs w:val="24"/>
          <w:lang w:val="hy-AM"/>
        </w:rPr>
        <w:t xml:space="preserve"> պայմանավորված չէ տվյալ իրավական դիրքորոշման` Սահմանադրական դատարանի որոշման այս կամ այն մասում ամրագրված լինելու փաստով:</w:t>
      </w:r>
      <w:r w:rsidR="003041F7" w:rsidRPr="002F3A2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AC3C3D" w14:textId="181EB235" w:rsidR="005D1E69" w:rsidRDefault="002F3A2F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Դատարանների կողմից Սահմանադրական դատարանի որոշումներում արտահայտված դիրքորոշումներից շեղումները և ըստ այդմ՝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խնդրահարույց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իրավիճակների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ծառացումը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վկայում է այն մասին, որ իրավական համակարգում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դեռևս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առկա է Սահման</w:t>
      </w:r>
      <w:r w:rsidR="008F1729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դրական դատարանի որոշումների կատարման առումով թերացումներ։</w:t>
      </w:r>
    </w:p>
    <w:p w14:paraId="2BAA395E" w14:textId="3E1EA6BC" w:rsidR="002F3A2F" w:rsidRDefault="002F3A2F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Մինչդեռ</w:t>
      </w:r>
      <w:r w:rsidR="005D1E69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Սահմանադրական դատարանը յուրաքանչյուր գործով </w:t>
      </w:r>
      <w:r w:rsidR="008F1729">
        <w:rPr>
          <w:rFonts w:ascii="GHEA Grapalat" w:hAnsi="GHEA Grapalat"/>
          <w:sz w:val="24"/>
          <w:szCs w:val="24"/>
          <w:lang w:val="hy-AM"/>
        </w:rPr>
        <w:t>արտահայտում է</w:t>
      </w:r>
      <w:r>
        <w:rPr>
          <w:rFonts w:ascii="GHEA Grapalat" w:hAnsi="GHEA Grapalat"/>
          <w:sz w:val="24"/>
          <w:szCs w:val="24"/>
          <w:lang w:val="hy-AM"/>
        </w:rPr>
        <w:t xml:space="preserve"> դիրքորոշումներ</w:t>
      </w:r>
      <w:r w:rsidR="008F1729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F1729">
        <w:rPr>
          <w:rFonts w:ascii="GHEA Grapalat" w:hAnsi="GHEA Grapalat"/>
          <w:sz w:val="24"/>
          <w:szCs w:val="24"/>
          <w:lang w:val="hy-AM"/>
        </w:rPr>
        <w:t>կատարում</w:t>
      </w:r>
      <w:r>
        <w:rPr>
          <w:rFonts w:ascii="GHEA Grapalat" w:hAnsi="GHEA Grapalat"/>
          <w:sz w:val="24"/>
          <w:szCs w:val="24"/>
          <w:lang w:val="hy-AM"/>
        </w:rPr>
        <w:t xml:space="preserve"> նորմի</w:t>
      </w:r>
      <w:r w:rsidR="008F172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8F1729">
        <w:rPr>
          <w:rFonts w:ascii="GHEA Grapalat" w:hAnsi="GHEA Grapalat"/>
          <w:sz w:val="24"/>
          <w:szCs w:val="24"/>
          <w:lang w:val="hy-AM"/>
        </w:rPr>
        <w:t>իրավավերլուծություն</w:t>
      </w:r>
      <w:proofErr w:type="spellEnd"/>
      <w:r w:rsidR="008F1729">
        <w:rPr>
          <w:rFonts w:ascii="GHEA Grapalat" w:hAnsi="GHEA Grapalat"/>
          <w:sz w:val="24"/>
          <w:szCs w:val="24"/>
          <w:lang w:val="hy-AM"/>
        </w:rPr>
        <w:t xml:space="preserve"> 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F1729">
        <w:rPr>
          <w:rFonts w:ascii="GHEA Grapalat" w:hAnsi="GHEA Grapalat"/>
          <w:sz w:val="24"/>
          <w:szCs w:val="24"/>
          <w:lang w:val="hy-AM"/>
        </w:rPr>
        <w:t xml:space="preserve">տալիս </w:t>
      </w:r>
      <w:r>
        <w:rPr>
          <w:rFonts w:ascii="GHEA Grapalat" w:hAnsi="GHEA Grapalat"/>
          <w:sz w:val="24"/>
          <w:szCs w:val="24"/>
          <w:lang w:val="hy-AM"/>
        </w:rPr>
        <w:t xml:space="preserve">մեկնաբանություններ՝ </w:t>
      </w:r>
      <w:r w:rsidR="008F1729">
        <w:rPr>
          <w:rFonts w:ascii="GHEA Grapalat" w:hAnsi="GHEA Grapalat"/>
          <w:sz w:val="24"/>
          <w:szCs w:val="24"/>
          <w:lang w:val="hy-AM"/>
        </w:rPr>
        <w:t xml:space="preserve">այդպիսով </w:t>
      </w:r>
      <w:r>
        <w:rPr>
          <w:rFonts w:ascii="GHEA Grapalat" w:hAnsi="GHEA Grapalat"/>
          <w:sz w:val="24"/>
          <w:szCs w:val="24"/>
          <w:lang w:val="hy-AM"/>
        </w:rPr>
        <w:t>բացահայտ</w:t>
      </w:r>
      <w:r w:rsidR="008F1729">
        <w:rPr>
          <w:rFonts w:ascii="GHEA Grapalat" w:hAnsi="GHEA Grapalat"/>
          <w:sz w:val="24"/>
          <w:szCs w:val="24"/>
          <w:lang w:val="hy-AM"/>
        </w:rPr>
        <w:t>ելով</w:t>
      </w:r>
      <w:r>
        <w:rPr>
          <w:rFonts w:ascii="GHEA Grapalat" w:hAnsi="GHEA Grapalat"/>
          <w:sz w:val="24"/>
          <w:szCs w:val="24"/>
          <w:lang w:val="hy-AM"/>
        </w:rPr>
        <w:t xml:space="preserve"> նորմի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սահմանադրաիրավական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էությունը։</w:t>
      </w:r>
      <w:r w:rsidR="00B4433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BCF47D" w14:textId="0F56E402" w:rsidR="008F1729" w:rsidRDefault="005D1E69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Օրինակ՝</w:t>
      </w:r>
      <w:r w:rsidR="008F1729">
        <w:rPr>
          <w:rFonts w:ascii="GHEA Grapalat" w:hAnsi="GHEA Grapalat"/>
          <w:sz w:val="24"/>
          <w:szCs w:val="24"/>
          <w:lang w:val="hy-AM"/>
        </w:rPr>
        <w:t xml:space="preserve"> 2018 թվականի փետրվարի 13-ի ՍԴՈ-1403 որո</w:t>
      </w:r>
      <w:r>
        <w:rPr>
          <w:rFonts w:ascii="GHEA Grapalat" w:hAnsi="GHEA Grapalat"/>
          <w:sz w:val="24"/>
          <w:szCs w:val="24"/>
          <w:lang w:val="hy-AM"/>
        </w:rPr>
        <w:t>շմամբ</w:t>
      </w:r>
      <w:r w:rsidR="008F172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8F1729">
        <w:rPr>
          <w:rFonts w:ascii="GHEA Grapalat" w:hAnsi="GHEA Grapalat"/>
          <w:sz w:val="24"/>
          <w:szCs w:val="24"/>
          <w:lang w:val="hy-AM"/>
        </w:rPr>
        <w:t>թեև</w:t>
      </w:r>
      <w:proofErr w:type="spellEnd"/>
      <w:r w:rsidR="008F1729">
        <w:rPr>
          <w:rFonts w:ascii="GHEA Grapalat" w:hAnsi="GHEA Grapalat"/>
          <w:sz w:val="24"/>
          <w:szCs w:val="24"/>
          <w:lang w:val="hy-AM"/>
        </w:rPr>
        <w:t xml:space="preserve"> Սահմանադրական դատարանը Քրեական դատավարության օրենսգրքի վիճարկվող նորմերը ճանաչեց Սահմանադրությանը համապատասխան, սակայն որոշման պատճառաբանական մասում </w:t>
      </w:r>
      <w:r>
        <w:rPr>
          <w:rFonts w:ascii="GHEA Grapalat" w:hAnsi="GHEA Grapalat"/>
          <w:sz w:val="24"/>
          <w:szCs w:val="24"/>
          <w:lang w:val="hy-AM"/>
        </w:rPr>
        <w:t>տվեց</w:t>
      </w:r>
      <w:r w:rsidR="008F1729">
        <w:rPr>
          <w:rFonts w:ascii="GHEA Grapalat" w:hAnsi="GHEA Grapalat"/>
          <w:sz w:val="24"/>
          <w:szCs w:val="24"/>
          <w:lang w:val="hy-AM"/>
        </w:rPr>
        <w:t xml:space="preserve"> «արդարադատության շահ» </w:t>
      </w:r>
      <w:proofErr w:type="spellStart"/>
      <w:r w:rsidR="008F1729">
        <w:rPr>
          <w:rFonts w:ascii="GHEA Grapalat" w:hAnsi="GHEA Grapalat"/>
          <w:sz w:val="24"/>
          <w:szCs w:val="24"/>
          <w:lang w:val="hy-AM"/>
        </w:rPr>
        <w:t>եզրույթի</w:t>
      </w:r>
      <w:proofErr w:type="spellEnd"/>
      <w:r w:rsidR="008F1729">
        <w:rPr>
          <w:rFonts w:ascii="GHEA Grapalat" w:hAnsi="GHEA Grapalat"/>
          <w:sz w:val="24"/>
          <w:szCs w:val="24"/>
          <w:lang w:val="hy-AM"/>
        </w:rPr>
        <w:t xml:space="preserve"> հասկացությունը</w:t>
      </w:r>
      <w:r>
        <w:rPr>
          <w:rFonts w:ascii="GHEA Grapalat" w:hAnsi="GHEA Grapalat"/>
          <w:sz w:val="24"/>
          <w:szCs w:val="24"/>
          <w:lang w:val="hy-AM"/>
        </w:rPr>
        <w:t xml:space="preserve">։ Վերջինի </w:t>
      </w:r>
      <w:r w:rsidR="008F1729">
        <w:rPr>
          <w:rFonts w:ascii="GHEA Grapalat" w:hAnsi="GHEA Grapalat"/>
          <w:sz w:val="24"/>
          <w:szCs w:val="24"/>
          <w:lang w:val="hy-AM"/>
        </w:rPr>
        <w:t xml:space="preserve"> ինչի շնորհիվ հնարավոր եղավ վերացնել դատական քննությունների ընթացքում առաջացող </w:t>
      </w:r>
      <w:proofErr w:type="spellStart"/>
      <w:r w:rsidR="008F1729">
        <w:rPr>
          <w:rFonts w:ascii="GHEA Grapalat" w:hAnsi="GHEA Grapalat"/>
          <w:sz w:val="24"/>
          <w:szCs w:val="24"/>
          <w:lang w:val="hy-AM"/>
        </w:rPr>
        <w:t>անորոշությունները</w:t>
      </w:r>
      <w:proofErr w:type="spellEnd"/>
      <w:r w:rsidR="008F1729">
        <w:rPr>
          <w:rFonts w:ascii="GHEA Grapalat" w:hAnsi="GHEA Grapalat"/>
          <w:sz w:val="24"/>
          <w:szCs w:val="24"/>
          <w:lang w:val="hy-AM"/>
        </w:rPr>
        <w:t xml:space="preserve">, որոնք առաջանում էին </w:t>
      </w:r>
      <w:proofErr w:type="spellStart"/>
      <w:r w:rsidR="008F1729">
        <w:rPr>
          <w:rFonts w:ascii="GHEA Grapalat" w:hAnsi="GHEA Grapalat"/>
          <w:sz w:val="24"/>
          <w:szCs w:val="24"/>
          <w:lang w:val="hy-AM"/>
        </w:rPr>
        <w:t>եզրույթի</w:t>
      </w:r>
      <w:proofErr w:type="spellEnd"/>
      <w:r w:rsidR="008F1729">
        <w:rPr>
          <w:rFonts w:ascii="GHEA Grapalat" w:hAnsi="GHEA Grapalat"/>
          <w:sz w:val="24"/>
          <w:szCs w:val="24"/>
          <w:lang w:val="hy-AM"/>
        </w:rPr>
        <w:t xml:space="preserve"> բացահայտված չլինելու պատճառով։  </w:t>
      </w:r>
    </w:p>
    <w:p w14:paraId="505C35E2" w14:textId="55936D91" w:rsidR="001D3358" w:rsidRPr="002F3A2F" w:rsidRDefault="00170435" w:rsidP="00AC42F1">
      <w:pPr>
        <w:tabs>
          <w:tab w:val="left" w:pos="450"/>
          <w:tab w:val="left" w:pos="9810"/>
        </w:tabs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  <w:lang w:val="hy-AM"/>
        </w:rPr>
        <w:t>Մ</w:t>
      </w:r>
      <w:r w:rsidR="009C5F43">
        <w:rPr>
          <w:rFonts w:ascii="GHEA Grapalat" w:hAnsi="GHEA Grapalat"/>
          <w:sz w:val="24"/>
          <w:szCs w:val="24"/>
          <w:lang w:val="hy-AM"/>
        </w:rPr>
        <w:t>իևնույն</w:t>
      </w:r>
      <w:proofErr w:type="spellEnd"/>
      <w:r w:rsidR="009C5F43">
        <w:rPr>
          <w:rFonts w:ascii="GHEA Grapalat" w:hAnsi="GHEA Grapalat"/>
          <w:sz w:val="24"/>
          <w:szCs w:val="24"/>
          <w:lang w:val="hy-AM"/>
        </w:rPr>
        <w:t xml:space="preserve"> ժամանակ </w:t>
      </w:r>
      <w:r>
        <w:rPr>
          <w:rFonts w:ascii="GHEA Grapalat" w:hAnsi="GHEA Grapalat"/>
          <w:sz w:val="24"/>
          <w:szCs w:val="24"/>
          <w:lang w:val="hy-AM"/>
        </w:rPr>
        <w:t xml:space="preserve">հարկ է </w:t>
      </w:r>
      <w:r w:rsidR="009C5F43">
        <w:rPr>
          <w:rFonts w:ascii="GHEA Grapalat" w:hAnsi="GHEA Grapalat"/>
          <w:sz w:val="24"/>
          <w:szCs w:val="24"/>
          <w:lang w:val="hy-AM"/>
        </w:rPr>
        <w:t>հստակ ընդգ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="009C5F43">
        <w:rPr>
          <w:rFonts w:ascii="GHEA Grapalat" w:hAnsi="GHEA Grapalat"/>
          <w:sz w:val="24"/>
          <w:szCs w:val="24"/>
          <w:lang w:val="hy-AM"/>
        </w:rPr>
        <w:t xml:space="preserve">ել այն, որ </w:t>
      </w:r>
      <w:proofErr w:type="spellStart"/>
      <w:r w:rsidR="009C5F43">
        <w:rPr>
          <w:rFonts w:ascii="GHEA Grapalat" w:hAnsi="GHEA Grapalat"/>
          <w:sz w:val="24"/>
          <w:szCs w:val="24"/>
          <w:lang w:val="hy-AM"/>
        </w:rPr>
        <w:t>թեև</w:t>
      </w:r>
      <w:proofErr w:type="spellEnd"/>
      <w:r w:rsidR="009C5F43">
        <w:rPr>
          <w:rFonts w:ascii="GHEA Grapalat" w:hAnsi="GHEA Grapalat"/>
          <w:sz w:val="24"/>
          <w:szCs w:val="24"/>
          <w:lang w:val="hy-AM"/>
        </w:rPr>
        <w:t xml:space="preserve"> ՍԴՈ-1359 որոշումը կայացվել է 2017 թվականին, այնուամենայնիվ այն պետք է </w:t>
      </w:r>
      <w:proofErr w:type="spellStart"/>
      <w:r w:rsidR="009C5F43">
        <w:rPr>
          <w:rFonts w:ascii="GHEA Grapalat" w:hAnsi="GHEA Grapalat"/>
          <w:sz w:val="24"/>
          <w:szCs w:val="24"/>
          <w:lang w:val="hy-AM"/>
        </w:rPr>
        <w:t>ուղենշային</w:t>
      </w:r>
      <w:proofErr w:type="spellEnd"/>
      <w:r w:rsidR="009C5F43">
        <w:rPr>
          <w:rFonts w:ascii="GHEA Grapalat" w:hAnsi="GHEA Grapalat"/>
          <w:sz w:val="24"/>
          <w:szCs w:val="24"/>
          <w:lang w:val="hy-AM"/>
        </w:rPr>
        <w:t xml:space="preserve"> լինի նաև նախկինում կայացված որոշումների նկատմամբ և Սահմանադրական դատարանի բոլոր որոշումները դատարանների, պետական և տեղական ինքնակառավարման մարմինների կողմից գործածվի իր ամբողջության մեջ՝ այլ ոչ միայն որոշման եզրափակիչ հատվածը։</w:t>
      </w:r>
    </w:p>
    <w:sectPr w:rsidR="001D3358" w:rsidRPr="002F3A2F" w:rsidSect="005748C6">
      <w:footerReference w:type="default" r:id="rId8"/>
      <w:pgSz w:w="12240" w:h="15840"/>
      <w:pgMar w:top="1260" w:right="990" w:bottom="1980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4C7D4" w14:textId="77777777" w:rsidR="009C59B7" w:rsidRDefault="009C59B7" w:rsidP="00C314D8">
      <w:pPr>
        <w:spacing w:after="0" w:line="240" w:lineRule="auto"/>
      </w:pPr>
      <w:r>
        <w:separator/>
      </w:r>
    </w:p>
  </w:endnote>
  <w:endnote w:type="continuationSeparator" w:id="0">
    <w:p w14:paraId="17C21879" w14:textId="77777777" w:rsidR="009C59B7" w:rsidRDefault="009C59B7" w:rsidP="00C3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341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E1203" w14:textId="58B37EEB" w:rsidR="006B02D3" w:rsidRDefault="006B02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9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15F3B4" w14:textId="77777777" w:rsidR="006B02D3" w:rsidRDefault="006B0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6882" w14:textId="77777777" w:rsidR="009C59B7" w:rsidRDefault="009C59B7" w:rsidP="00C314D8">
      <w:pPr>
        <w:spacing w:after="0" w:line="240" w:lineRule="auto"/>
      </w:pPr>
      <w:r>
        <w:separator/>
      </w:r>
    </w:p>
  </w:footnote>
  <w:footnote w:type="continuationSeparator" w:id="0">
    <w:p w14:paraId="6E9656A4" w14:textId="77777777" w:rsidR="009C59B7" w:rsidRDefault="009C59B7" w:rsidP="00C3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86B"/>
    <w:multiLevelType w:val="hybridMultilevel"/>
    <w:tmpl w:val="5D4CC8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412A39"/>
    <w:multiLevelType w:val="hybridMultilevel"/>
    <w:tmpl w:val="5F12BCE6"/>
    <w:lvl w:ilvl="0" w:tplc="7A72CBE4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66B76"/>
    <w:multiLevelType w:val="multilevel"/>
    <w:tmpl w:val="B648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C7"/>
    <w:rsid w:val="000063DB"/>
    <w:rsid w:val="00012D0E"/>
    <w:rsid w:val="00015785"/>
    <w:rsid w:val="0003650F"/>
    <w:rsid w:val="00037A3D"/>
    <w:rsid w:val="00053D0A"/>
    <w:rsid w:val="000904DF"/>
    <w:rsid w:val="000965B4"/>
    <w:rsid w:val="000A77DB"/>
    <w:rsid w:val="000C163A"/>
    <w:rsid w:val="000C7DE3"/>
    <w:rsid w:val="000E6036"/>
    <w:rsid w:val="000F4B93"/>
    <w:rsid w:val="001158CB"/>
    <w:rsid w:val="0012232C"/>
    <w:rsid w:val="00141E0F"/>
    <w:rsid w:val="001448AB"/>
    <w:rsid w:val="00152554"/>
    <w:rsid w:val="00163A62"/>
    <w:rsid w:val="001665A2"/>
    <w:rsid w:val="00170435"/>
    <w:rsid w:val="001949C0"/>
    <w:rsid w:val="00197B66"/>
    <w:rsid w:val="001A39AE"/>
    <w:rsid w:val="001D3358"/>
    <w:rsid w:val="001D55F9"/>
    <w:rsid w:val="001F513F"/>
    <w:rsid w:val="001F5FEA"/>
    <w:rsid w:val="002027FB"/>
    <w:rsid w:val="00210989"/>
    <w:rsid w:val="00216E7E"/>
    <w:rsid w:val="002264F7"/>
    <w:rsid w:val="00262477"/>
    <w:rsid w:val="0026736D"/>
    <w:rsid w:val="002816E0"/>
    <w:rsid w:val="00281E71"/>
    <w:rsid w:val="002836A6"/>
    <w:rsid w:val="002947DD"/>
    <w:rsid w:val="0029493A"/>
    <w:rsid w:val="002C0E38"/>
    <w:rsid w:val="002E2E13"/>
    <w:rsid w:val="002F3A2F"/>
    <w:rsid w:val="003041F7"/>
    <w:rsid w:val="003076BF"/>
    <w:rsid w:val="003360CB"/>
    <w:rsid w:val="003408FF"/>
    <w:rsid w:val="00355224"/>
    <w:rsid w:val="003857DE"/>
    <w:rsid w:val="003861A4"/>
    <w:rsid w:val="003A6E47"/>
    <w:rsid w:val="003C1DA8"/>
    <w:rsid w:val="003C5D90"/>
    <w:rsid w:val="003E6A34"/>
    <w:rsid w:val="00403C6D"/>
    <w:rsid w:val="00413F49"/>
    <w:rsid w:val="004150B2"/>
    <w:rsid w:val="00433C87"/>
    <w:rsid w:val="0045296E"/>
    <w:rsid w:val="00467F1C"/>
    <w:rsid w:val="00497CA1"/>
    <w:rsid w:val="004A4FB8"/>
    <w:rsid w:val="004A7002"/>
    <w:rsid w:val="004C5B08"/>
    <w:rsid w:val="004E228E"/>
    <w:rsid w:val="004E4C44"/>
    <w:rsid w:val="004E7027"/>
    <w:rsid w:val="00502919"/>
    <w:rsid w:val="00512AEE"/>
    <w:rsid w:val="0052281A"/>
    <w:rsid w:val="005343D7"/>
    <w:rsid w:val="005405D8"/>
    <w:rsid w:val="005415AF"/>
    <w:rsid w:val="005513F1"/>
    <w:rsid w:val="0056442E"/>
    <w:rsid w:val="00564AB0"/>
    <w:rsid w:val="005748C6"/>
    <w:rsid w:val="00590687"/>
    <w:rsid w:val="005B124A"/>
    <w:rsid w:val="005B6463"/>
    <w:rsid w:val="005D1E69"/>
    <w:rsid w:val="00607351"/>
    <w:rsid w:val="006166BA"/>
    <w:rsid w:val="00653B8C"/>
    <w:rsid w:val="006767A5"/>
    <w:rsid w:val="006833AE"/>
    <w:rsid w:val="0069030D"/>
    <w:rsid w:val="006B02D3"/>
    <w:rsid w:val="006B4375"/>
    <w:rsid w:val="006D3D47"/>
    <w:rsid w:val="006E401E"/>
    <w:rsid w:val="007120A9"/>
    <w:rsid w:val="00770ADF"/>
    <w:rsid w:val="00775DB6"/>
    <w:rsid w:val="00775ECE"/>
    <w:rsid w:val="00781AB9"/>
    <w:rsid w:val="0079207E"/>
    <w:rsid w:val="0079431C"/>
    <w:rsid w:val="007B4E50"/>
    <w:rsid w:val="007B4E53"/>
    <w:rsid w:val="007C1406"/>
    <w:rsid w:val="007C1EA4"/>
    <w:rsid w:val="007D2ACB"/>
    <w:rsid w:val="007E2086"/>
    <w:rsid w:val="007E4903"/>
    <w:rsid w:val="007E4A65"/>
    <w:rsid w:val="007E68E0"/>
    <w:rsid w:val="007F030C"/>
    <w:rsid w:val="007F5913"/>
    <w:rsid w:val="0083561D"/>
    <w:rsid w:val="00844993"/>
    <w:rsid w:val="00864E76"/>
    <w:rsid w:val="0087701C"/>
    <w:rsid w:val="008A4C3E"/>
    <w:rsid w:val="008D11F2"/>
    <w:rsid w:val="008D722C"/>
    <w:rsid w:val="008E7361"/>
    <w:rsid w:val="008F1729"/>
    <w:rsid w:val="008F4549"/>
    <w:rsid w:val="00906166"/>
    <w:rsid w:val="00911B18"/>
    <w:rsid w:val="0091333A"/>
    <w:rsid w:val="009201CF"/>
    <w:rsid w:val="00935923"/>
    <w:rsid w:val="00944EAA"/>
    <w:rsid w:val="0095263A"/>
    <w:rsid w:val="0096059E"/>
    <w:rsid w:val="00961107"/>
    <w:rsid w:val="00967DE5"/>
    <w:rsid w:val="00990C19"/>
    <w:rsid w:val="0099395E"/>
    <w:rsid w:val="00997BB0"/>
    <w:rsid w:val="009A0823"/>
    <w:rsid w:val="009B0F24"/>
    <w:rsid w:val="009C36FD"/>
    <w:rsid w:val="009C59B7"/>
    <w:rsid w:val="009C5F43"/>
    <w:rsid w:val="00A1229B"/>
    <w:rsid w:val="00A229C2"/>
    <w:rsid w:val="00A41F02"/>
    <w:rsid w:val="00A510FD"/>
    <w:rsid w:val="00A936FF"/>
    <w:rsid w:val="00AB497B"/>
    <w:rsid w:val="00AC42F1"/>
    <w:rsid w:val="00AC533A"/>
    <w:rsid w:val="00AD0003"/>
    <w:rsid w:val="00AD3C77"/>
    <w:rsid w:val="00AE28C7"/>
    <w:rsid w:val="00AF6218"/>
    <w:rsid w:val="00B03296"/>
    <w:rsid w:val="00B10FD5"/>
    <w:rsid w:val="00B219B9"/>
    <w:rsid w:val="00B44333"/>
    <w:rsid w:val="00B46335"/>
    <w:rsid w:val="00B55B6C"/>
    <w:rsid w:val="00B61E48"/>
    <w:rsid w:val="00B72286"/>
    <w:rsid w:val="00B80F28"/>
    <w:rsid w:val="00B82E5E"/>
    <w:rsid w:val="00B924A9"/>
    <w:rsid w:val="00BA52C6"/>
    <w:rsid w:val="00BB3688"/>
    <w:rsid w:val="00BE59FC"/>
    <w:rsid w:val="00BF01AA"/>
    <w:rsid w:val="00C0061D"/>
    <w:rsid w:val="00C21293"/>
    <w:rsid w:val="00C21F2B"/>
    <w:rsid w:val="00C23B89"/>
    <w:rsid w:val="00C24A61"/>
    <w:rsid w:val="00C260AC"/>
    <w:rsid w:val="00C314D8"/>
    <w:rsid w:val="00C3437F"/>
    <w:rsid w:val="00C4069A"/>
    <w:rsid w:val="00C552FC"/>
    <w:rsid w:val="00C80854"/>
    <w:rsid w:val="00CA629E"/>
    <w:rsid w:val="00CB58B7"/>
    <w:rsid w:val="00CC39C6"/>
    <w:rsid w:val="00CC4D19"/>
    <w:rsid w:val="00CF1D1F"/>
    <w:rsid w:val="00D03A44"/>
    <w:rsid w:val="00D110AE"/>
    <w:rsid w:val="00D16102"/>
    <w:rsid w:val="00D37B47"/>
    <w:rsid w:val="00D54540"/>
    <w:rsid w:val="00D83969"/>
    <w:rsid w:val="00D85D40"/>
    <w:rsid w:val="00DA32F9"/>
    <w:rsid w:val="00DA7836"/>
    <w:rsid w:val="00DC3297"/>
    <w:rsid w:val="00DF4FB1"/>
    <w:rsid w:val="00E34C03"/>
    <w:rsid w:val="00E46F3B"/>
    <w:rsid w:val="00E56295"/>
    <w:rsid w:val="00E67A1F"/>
    <w:rsid w:val="00E702E3"/>
    <w:rsid w:val="00E7501D"/>
    <w:rsid w:val="00E83729"/>
    <w:rsid w:val="00E86342"/>
    <w:rsid w:val="00E97D33"/>
    <w:rsid w:val="00EA61DA"/>
    <w:rsid w:val="00EB7AD1"/>
    <w:rsid w:val="00ED6E0E"/>
    <w:rsid w:val="00EE1AF9"/>
    <w:rsid w:val="00EE247D"/>
    <w:rsid w:val="00EE3BAE"/>
    <w:rsid w:val="00F009BF"/>
    <w:rsid w:val="00F33D04"/>
    <w:rsid w:val="00F45B71"/>
    <w:rsid w:val="00F716E3"/>
    <w:rsid w:val="00F77131"/>
    <w:rsid w:val="00F809B4"/>
    <w:rsid w:val="00F91827"/>
    <w:rsid w:val="00FA0AE9"/>
    <w:rsid w:val="00FB3271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F5AE4"/>
  <w15:chartTrackingRefBased/>
  <w15:docId w15:val="{F8F73839-A990-410D-8339-4C6FD5E6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1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"/>
    <w:basedOn w:val="Normal"/>
    <w:link w:val="ListParagraphChar"/>
    <w:uiPriority w:val="34"/>
    <w:qFormat/>
    <w:rsid w:val="0009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14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4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4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21F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E5629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D3"/>
  </w:style>
  <w:style w:type="paragraph" w:styleId="Footer">
    <w:name w:val="footer"/>
    <w:basedOn w:val="Normal"/>
    <w:link w:val="FooterChar"/>
    <w:uiPriority w:val="99"/>
    <w:unhideWhenUsed/>
    <w:rsid w:val="006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D3"/>
  </w:style>
  <w:style w:type="paragraph" w:styleId="BalloonText">
    <w:name w:val="Balloon Text"/>
    <w:basedOn w:val="Normal"/>
    <w:link w:val="BalloonTextChar"/>
    <w:uiPriority w:val="99"/>
    <w:semiHidden/>
    <w:unhideWhenUsed/>
    <w:rsid w:val="00A4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02"/>
    <w:rPr>
      <w:rFonts w:ascii="Segoe UI" w:hAnsi="Segoe UI" w:cs="Segoe UI"/>
      <w:sz w:val="18"/>
      <w:szCs w:val="18"/>
    </w:rPr>
  </w:style>
  <w:style w:type="paragraph" w:customStyle="1" w:styleId="s32b251d">
    <w:name w:val="s32b251d"/>
    <w:basedOn w:val="Normal"/>
    <w:rsid w:val="004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b8d990e2">
    <w:name w:val="sb8d990e2"/>
    <w:basedOn w:val="DefaultParagraphFont"/>
    <w:rsid w:val="00467F1C"/>
  </w:style>
  <w:style w:type="character" w:customStyle="1" w:styleId="s7d2086b4">
    <w:name w:val="s7d2086b4"/>
    <w:basedOn w:val="DefaultParagraphFont"/>
    <w:rsid w:val="00467F1C"/>
  </w:style>
  <w:style w:type="character" w:customStyle="1" w:styleId="s6b621b36">
    <w:name w:val="s6b621b36"/>
    <w:basedOn w:val="DefaultParagraphFont"/>
    <w:rsid w:val="00467F1C"/>
  </w:style>
  <w:style w:type="character" w:styleId="Hyperlink">
    <w:name w:val="Hyperlink"/>
    <w:basedOn w:val="DefaultParagraphFont"/>
    <w:uiPriority w:val="99"/>
    <w:semiHidden/>
    <w:unhideWhenUsed/>
    <w:rsid w:val="00467F1C"/>
    <w:rPr>
      <w:color w:val="0000FF"/>
      <w:u w:val="single"/>
    </w:rPr>
  </w:style>
  <w:style w:type="paragraph" w:customStyle="1" w:styleId="s86e29719">
    <w:name w:val="s86e29719"/>
    <w:basedOn w:val="Normal"/>
    <w:rsid w:val="004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B66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"/>
    <w:link w:val="ListParagraph"/>
    <w:uiPriority w:val="34"/>
    <w:locked/>
    <w:rsid w:val="00D16102"/>
    <w:rPr>
      <w:rFonts w:ascii="Times New Roman" w:eastAsia="Times New Roman" w:hAnsi="Times New Roman" w:cs="Times New Roman"/>
      <w:sz w:val="24"/>
      <w:szCs w:val="24"/>
    </w:rPr>
  </w:style>
  <w:style w:type="character" w:customStyle="1" w:styleId="column">
    <w:name w:val="column"/>
    <w:basedOn w:val="DefaultParagraphFont"/>
    <w:rsid w:val="001448AB"/>
  </w:style>
  <w:style w:type="character" w:customStyle="1" w:styleId="summarytext">
    <w:name w:val="summarytext"/>
    <w:basedOn w:val="DefaultParagraphFont"/>
    <w:rsid w:val="001448AB"/>
  </w:style>
  <w:style w:type="character" w:customStyle="1" w:styleId="textcolumn">
    <w:name w:val="textcolumn"/>
    <w:basedOn w:val="DefaultParagraphFont"/>
    <w:rsid w:val="001448AB"/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262477"/>
  </w:style>
  <w:style w:type="paragraph" w:styleId="NormalWeb">
    <w:name w:val="Normal (Web)"/>
    <w:basedOn w:val="Normal"/>
    <w:link w:val="NormalWebChar"/>
    <w:uiPriority w:val="99"/>
    <w:semiHidden/>
    <w:unhideWhenUsed/>
    <w:rsid w:val="00262477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F6C3-6569-4D1F-A91B-04ED4378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Melqonyan</dc:creator>
  <cp:keywords/>
  <dc:description/>
  <cp:lastModifiedBy>Tigran Melqonyan</cp:lastModifiedBy>
  <cp:revision>8</cp:revision>
  <cp:lastPrinted>2017-09-05T06:22:00Z</cp:lastPrinted>
  <dcterms:created xsi:type="dcterms:W3CDTF">2018-09-27T05:21:00Z</dcterms:created>
  <dcterms:modified xsi:type="dcterms:W3CDTF">2018-09-28T10:43:00Z</dcterms:modified>
</cp:coreProperties>
</file>