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7" w:rsidRPr="008A48B0" w:rsidRDefault="00EC0AA7" w:rsidP="00EC0AA7">
      <w:pPr>
        <w:spacing w:line="360" w:lineRule="auto"/>
        <w:ind w:left="-540" w:right="-540"/>
        <w:jc w:val="right"/>
        <w:rPr>
          <w:rFonts w:ascii="GHEA Grapalat" w:hAnsi="GHEA Grapalat"/>
          <w:sz w:val="24"/>
          <w:szCs w:val="24"/>
        </w:rPr>
      </w:pPr>
      <w:r w:rsidRPr="008A48B0">
        <w:rPr>
          <w:rFonts w:ascii="GHEA Grapalat" w:hAnsi="GHEA Grapalat"/>
          <w:sz w:val="24"/>
          <w:szCs w:val="24"/>
          <w:lang w:val="hy-AM"/>
        </w:rPr>
        <w:t>ՆԱԽԱԳԻԾ</w:t>
      </w:r>
    </w:p>
    <w:p w:rsidR="00EC0AA7" w:rsidRPr="00243FE9" w:rsidRDefault="00EC0AA7" w:rsidP="00EC0AA7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</w:rPr>
      </w:pPr>
      <w:r w:rsidRPr="00243FE9">
        <w:rPr>
          <w:rFonts w:ascii="GHEA Grapalat" w:hAnsi="GHEA Grapalat"/>
          <w:sz w:val="24"/>
          <w:szCs w:val="24"/>
        </w:rPr>
        <w:t>ՀԱՅԱՍՏԱՆԻ ՀԱՆՐԱՊԵՏՈՒԹՅԱՆ</w:t>
      </w:r>
    </w:p>
    <w:p w:rsidR="00EC0AA7" w:rsidRPr="00243FE9" w:rsidRDefault="00EC0AA7" w:rsidP="00EC0AA7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</w:rPr>
      </w:pPr>
      <w:r w:rsidRPr="00243FE9">
        <w:rPr>
          <w:rFonts w:ascii="GHEA Grapalat" w:hAnsi="GHEA Grapalat"/>
          <w:sz w:val="24"/>
          <w:szCs w:val="24"/>
        </w:rPr>
        <w:t>ՕՐԵՆՔԸ</w:t>
      </w:r>
    </w:p>
    <w:p w:rsidR="00EC0AA7" w:rsidRPr="00243FE9" w:rsidRDefault="00EC0AA7" w:rsidP="00EC0AA7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</w:rPr>
      </w:pP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 </w:t>
      </w:r>
      <w:r w:rsidRPr="00243FE9">
        <w:rPr>
          <w:rFonts w:ascii="GHEA Grapalat" w:hAnsi="GHEA Grapalat"/>
          <w:sz w:val="24"/>
          <w:szCs w:val="24"/>
        </w:rPr>
        <w:t xml:space="preserve"> ՀԱՅԱՍՏԱՆԻ ՀԱՆՐԱՊԵՏՈՒԹՅԱՆ ՕՐԵՆՔՈՒՄ ՓՈՓՈԽՈՒԹՅՈՒՆՆԵՐ </w:t>
      </w:r>
      <w:r w:rsidRPr="00243FE9">
        <w:rPr>
          <w:rFonts w:ascii="GHEA Grapalat" w:hAnsi="GHEA Grapalat"/>
          <w:sz w:val="24"/>
          <w:szCs w:val="24"/>
          <w:lang w:val="hy-AM"/>
        </w:rPr>
        <w:t>ԵՎ</w:t>
      </w:r>
      <w:r w:rsidRPr="00243FE9">
        <w:rPr>
          <w:rFonts w:ascii="GHEA Grapalat" w:hAnsi="GHEA Grapalat"/>
          <w:sz w:val="24"/>
          <w:szCs w:val="24"/>
        </w:rPr>
        <w:t xml:space="preserve"> ԼՐԱՑՈՒՄՆԵՐ ԿԱՏԱՐԵԼՈՒ ՄԱՍԻՆ</w:t>
      </w:r>
    </w:p>
    <w:p w:rsidR="00EC0AA7" w:rsidRPr="00243FE9" w:rsidRDefault="00EC0AA7" w:rsidP="00EC0AA7">
      <w:pPr>
        <w:spacing w:line="360" w:lineRule="auto"/>
        <w:ind w:left="-540" w:right="-540"/>
        <w:jc w:val="both"/>
        <w:rPr>
          <w:rFonts w:ascii="GHEA Grapalat" w:hAnsi="GHEA Grapalat"/>
          <w:sz w:val="24"/>
          <w:szCs w:val="24"/>
        </w:rPr>
      </w:pPr>
    </w:p>
    <w:p w:rsidR="00EC0AA7" w:rsidRDefault="00EC0AA7" w:rsidP="00EC0AA7">
      <w:pPr>
        <w:spacing w:after="0" w:line="360" w:lineRule="auto"/>
        <w:ind w:left="-540" w:right="-54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B220CB">
        <w:rPr>
          <w:rFonts w:ascii="GHEA Grapalat" w:eastAsia="Times New Roman" w:hAnsi="GHEA Grapalat" w:cs="Times New Roman"/>
          <w:b/>
          <w:sz w:val="24"/>
          <w:szCs w:val="24"/>
        </w:rPr>
        <w:t xml:space="preserve">Հոդված </w:t>
      </w:r>
      <w:r w:rsidRPr="00B220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B220CB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  <w:r w:rsidRPr="00B220C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B220CB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և ռադիոյի մասին» 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 xml:space="preserve"> թվականի 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հոկտեմբեր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 xml:space="preserve">-ի </w:t>
      </w:r>
      <w:r w:rsidRPr="00B220CB">
        <w:rPr>
          <w:rFonts w:ascii="GHEA Grapalat" w:eastAsia="GHEAGrapalat" w:hAnsi="GHEA Grapalat" w:cs="GHEAGrapalat"/>
          <w:sz w:val="24"/>
          <w:szCs w:val="24"/>
        </w:rPr>
        <w:t>№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 xml:space="preserve"> ՀՕ-9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 xml:space="preserve"> օրենքի 22-րդ հոդված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լրացնել հետևյալ բովանդակությամբ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-րդ, 2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2-րդ, 2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3-րդ,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4-րդ</w:t>
      </w:r>
      <w:r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մասեր</w:t>
      </w:r>
      <w:r w:rsidRPr="00B220CB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EC0AA7" w:rsidRPr="00A7385D" w:rsidRDefault="00EC0AA7" w:rsidP="00EC0AA7">
      <w:pPr>
        <w:tabs>
          <w:tab w:val="left" w:pos="450"/>
          <w:tab w:val="left" w:pos="540"/>
          <w:tab w:val="left" w:pos="630"/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E248B">
        <w:rPr>
          <w:rFonts w:ascii="GHEA Grapalat" w:hAnsi="GHEA Grapalat" w:cs="GHEA Grapalat"/>
          <w:sz w:val="24"/>
          <w:szCs w:val="24"/>
        </w:rPr>
        <w:t xml:space="preserve">2.1 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եռուստատեսությամբ կամ ռադիոյով ցանկացած մեքենայացված կամ կենդանի</w:t>
      </w:r>
      <w:r w:rsidRPr="00A7385D">
        <w:rPr>
          <w:rFonts w:ascii="Calibri" w:hAnsi="Calibri" w:cs="Calibri"/>
          <w:sz w:val="24"/>
          <w:szCs w:val="24"/>
          <w:lang w:val="hy-AM"/>
        </w:rPr>
        <w:t> 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խաղ, որը շարժական կապի երկրային ցանցի միջոցով մատուցվող տվյալների հաղորդման ծառայությունների կամ կարճ հաղորդագրությունների կամ որևէ այլ կերպ վճարովի հիմունքներով կապվելու միջոցով հեռուստադիտողների կամ ռադիոլսողների համար ստեղծում է շահելու կամ </w:t>
      </w:r>
      <w:r>
        <w:rPr>
          <w:rFonts w:ascii="GHEA Grapalat" w:hAnsi="GHEA Grapalat" w:cs="GHEA Grapalat"/>
          <w:sz w:val="24"/>
          <w:szCs w:val="24"/>
          <w:lang w:val="hy-AM"/>
        </w:rPr>
        <w:t>այդպիսի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խաղի մասնակցելու հնարավորություն </w:t>
      </w:r>
      <w:r w:rsidRPr="00A7385D">
        <w:rPr>
          <w:rFonts w:ascii="GHEA Grapalat" w:hAnsi="GHEA Grapalat" w:cs="GHEA Grapalat"/>
          <w:sz w:val="24"/>
          <w:szCs w:val="24"/>
          <w:lang w:val="hy-AM"/>
        </w:rPr>
        <w:t>(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սույն օրենքում այսուհետ՝ Հեռուստատեսությամբ կամ ռադիոյով հեռարձակվող ցանկացած մեքենայացված կամ կենդանի</w:t>
      </w:r>
      <w:r w:rsidRPr="00A7385D">
        <w:rPr>
          <w:rFonts w:ascii="Calibri" w:hAnsi="Calibri" w:cs="Calibri"/>
          <w:sz w:val="24"/>
          <w:szCs w:val="24"/>
          <w:lang w:val="hy-AM"/>
        </w:rPr>
        <w:t> 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խաղ</w:t>
      </w:r>
      <w:r w:rsidRPr="00A7385D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D06DE4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A7385D">
        <w:rPr>
          <w:rFonts w:ascii="GHEA Grapalat" w:hAnsi="GHEA Grapalat" w:cs="GHEA Grapalat"/>
          <w:sz w:val="24"/>
          <w:szCs w:val="24"/>
          <w:lang w:val="hy-AM"/>
        </w:rPr>
        <w:t>կարող է եթեր հեռարձակվել ժամը 24.00-6.00-ն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EC0AA7" w:rsidRPr="00EE248B" w:rsidRDefault="00EC0AA7" w:rsidP="00EC0AA7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Սույն մասով նախատեսված </w:t>
      </w:r>
      <w:r>
        <w:rPr>
          <w:rFonts w:ascii="GHEA Grapalat" w:hAnsi="GHEA Grapalat" w:cs="GHEA Grapalat"/>
          <w:sz w:val="24"/>
          <w:szCs w:val="24"/>
          <w:lang w:val="hy-AM"/>
        </w:rPr>
        <w:t>սահմանափակումը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չի տարածվում՝  </w:t>
      </w:r>
    </w:p>
    <w:p w:rsidR="00EC0AA7" w:rsidRPr="00EE248B" w:rsidRDefault="00EC0AA7" w:rsidP="00EC0AA7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  <w:tab w:val="left" w:pos="900"/>
        </w:tabs>
        <w:spacing w:after="0" w:line="360" w:lineRule="auto"/>
        <w:ind w:left="0" w:right="-540" w:firstLine="180"/>
        <w:jc w:val="both"/>
        <w:rPr>
          <w:rFonts w:cs="GHEA Grapalat"/>
          <w:szCs w:val="24"/>
          <w:lang w:val="hy-AM"/>
        </w:rPr>
      </w:pPr>
      <w:r w:rsidRPr="00EE248B">
        <w:rPr>
          <w:rFonts w:cs="GHEA Grapalat"/>
          <w:szCs w:val="24"/>
          <w:lang w:val="hy-AM"/>
        </w:rPr>
        <w:t>գովազդային վիճակախաղերի հեռարձակման նկատմամբ,</w:t>
      </w:r>
    </w:p>
    <w:p w:rsidR="00EC0AA7" w:rsidRPr="00EE248B" w:rsidRDefault="00EC0AA7" w:rsidP="00EC0AA7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ind w:left="0" w:right="-540" w:firstLine="180"/>
        <w:jc w:val="both"/>
        <w:rPr>
          <w:rFonts w:cs="GHEA Grapalat"/>
          <w:szCs w:val="24"/>
          <w:lang w:val="hy-AM"/>
        </w:rPr>
      </w:pPr>
      <w:r w:rsidRPr="00EE248B">
        <w:rPr>
          <w:rFonts w:cs="GHEA Grapalat"/>
          <w:szCs w:val="24"/>
          <w:lang w:val="hy-AM"/>
        </w:rPr>
        <w:t xml:space="preserve">անվճար հիմունքներով զվարճանքի </w:t>
      </w:r>
      <w:r>
        <w:rPr>
          <w:rFonts w:cs="GHEA Grapalat"/>
          <w:szCs w:val="24"/>
          <w:lang w:val="hy-AM"/>
        </w:rPr>
        <w:t>կամ</w:t>
      </w:r>
      <w:r w:rsidRPr="00EE248B">
        <w:rPr>
          <w:rFonts w:cs="GHEA Grapalat"/>
          <w:szCs w:val="24"/>
          <w:lang w:val="hy-AM"/>
        </w:rPr>
        <w:t xml:space="preserve"> բարեգործական նպատակներով հաղորդումների հեռարձակման նկատմամբ։</w:t>
      </w:r>
    </w:p>
    <w:p w:rsidR="00EC0AA7" w:rsidRPr="00EE248B" w:rsidRDefault="00EC0AA7" w:rsidP="00EC0AA7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>2.2 Հեռուստատեսությամբ կամ ռադիոյով հեռարձակվող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ցանկացած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մեքենայացված կամ կենդանի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խաղ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պետք է ուղեկցվի առկա զանգերի ծավալի և միացման հնարավորությունների վերաբերյալ հավաստի տեղեկություններով, ինչը պետք է լինի համապատասխանաբար տեսանելի </w:t>
      </w:r>
      <w:r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լսելի։ </w:t>
      </w:r>
    </w:p>
    <w:p w:rsidR="00EC0AA7" w:rsidRPr="00EE248B" w:rsidRDefault="00EC0AA7" w:rsidP="00EC0AA7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2.3 Հեռուստատեսությամբ կամ ռադիոյով հեռարձակվող ցանկացած մեքենայացված կամ կենդանի </w:t>
      </w:r>
      <w:r>
        <w:rPr>
          <w:rFonts w:ascii="GHEA Grapalat" w:hAnsi="GHEA Grapalat" w:cs="GHEA Grapalat"/>
          <w:sz w:val="24"/>
          <w:szCs w:val="24"/>
          <w:lang w:val="hy-AM"/>
        </w:rPr>
        <w:t>խաղ եթերի ողջ ընթացքում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պետք է համապատասխանաբար ուղեկցվի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նախազգուշացման տեքստով կամ ձայնային նախազգուշացմով, որ </w:t>
      </w:r>
      <w:r>
        <w:rPr>
          <w:rFonts w:ascii="GHEA Grapalat" w:hAnsi="GHEA Grapalat" w:cs="GHEA Grapalat"/>
          <w:sz w:val="24"/>
          <w:szCs w:val="24"/>
          <w:lang w:val="hy-AM"/>
        </w:rPr>
        <w:t>այն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վճարովի է, և պարունակի շարժական կապի երկրային ցանցի միջոցով մատուցվող տվյալների հաղորդման ծառայությունների կամ կարճ հաղորդագրությունների, կամ որևէ այլ կերպ, վճարովի հիմունքներով կապվելու սակագնի մասին հավաստի տեղեկություն: Նախազգուշացման տեքստը պետք է լինի տեսանելի և զբաղեցնի հեռուստաէկրանի ծավալի առնվազն 20 տոկոսը։ Ձայնային նախազգուշացումը պետք է լինի լսելի և կրկնվի յուրաքանչյուր հինգ րոպեն մեկ։</w:t>
      </w:r>
    </w:p>
    <w:p w:rsidR="00EC0AA7" w:rsidRPr="00EE248B" w:rsidRDefault="00EC0AA7" w:rsidP="00EC0AA7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>2.4 Հեռուստատեսությամբ կամ ռադիոյով հեռարձակվող ցանկացած մեքենայացված կամ կենդանի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խաղ </w:t>
      </w:r>
      <w:r>
        <w:rPr>
          <w:rFonts w:ascii="GHEA Grapalat" w:hAnsi="GHEA Grapalat" w:cs="GHEA Grapalat"/>
          <w:sz w:val="24"/>
          <w:szCs w:val="24"/>
          <w:lang w:val="hy-AM"/>
        </w:rPr>
        <w:t>եթերի ողջ ընթացքում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պետք է ուղեկցվի անչափահասների մասնակցության արգելքի մասին նախազգուշացմամբ:»։</w:t>
      </w:r>
    </w:p>
    <w:p w:rsidR="00EC0AA7" w:rsidRPr="007501CF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C0AA7" w:rsidRPr="007501CF" w:rsidRDefault="00EC0AA7" w:rsidP="00EC0AA7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540" w:firstLine="567"/>
        <w:jc w:val="both"/>
        <w:rPr>
          <w:rFonts w:ascii="GHEA Grapalat" w:eastAsiaTheme="minorHAnsi" w:hAnsi="GHEA Grapalat" w:cstheme="minorBidi"/>
          <w:lang w:val="hy-AM"/>
        </w:rPr>
      </w:pPr>
      <w:r w:rsidRPr="00243FE9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2</w:t>
      </w:r>
      <w:r w:rsidRPr="007501CF">
        <w:rPr>
          <w:rFonts w:ascii="GHEA Grapalat" w:hAnsi="GHEA Grapalat"/>
          <w:b/>
          <w:lang w:val="hy-AM"/>
        </w:rPr>
        <w:t xml:space="preserve">. </w:t>
      </w:r>
      <w:r w:rsidRPr="00992B56">
        <w:rPr>
          <w:rFonts w:ascii="GHEA Grapalat" w:hAnsi="GHEA Grapalat" w:cs="Sylfaen"/>
          <w:color w:val="000000"/>
          <w:lang w:val="hy-AM"/>
        </w:rPr>
        <w:t>Սույն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օրենքն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ուժի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մեջ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է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մտնում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պաշտոնական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հրապարակմանը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հաջորդող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տասներորդ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օրվանից</w:t>
      </w:r>
      <w:r w:rsidRPr="007501CF">
        <w:rPr>
          <w:rFonts w:ascii="GHEA Grapalat" w:hAnsi="GHEA Grapalat" w:cs="Sylfaen"/>
          <w:color w:val="000000"/>
          <w:lang w:val="hy-AM"/>
        </w:rPr>
        <w:t>:</w:t>
      </w:r>
    </w:p>
    <w:p w:rsidR="00EC0AA7" w:rsidRPr="007501CF" w:rsidRDefault="00EC0AA7" w:rsidP="00EC0AA7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540" w:firstLine="269"/>
        <w:jc w:val="both"/>
        <w:rPr>
          <w:rFonts w:ascii="GHEA Grapalat" w:hAnsi="GHEA Grapalat"/>
          <w:lang w:val="hy-AM"/>
        </w:rPr>
      </w:pPr>
    </w:p>
    <w:p w:rsidR="00EC0AA7" w:rsidRDefault="00EC0AA7" w:rsidP="00EC0AA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EC0AA7" w:rsidRDefault="00EC0AA7" w:rsidP="00EC0AA7">
      <w:pPr>
        <w:spacing w:line="360" w:lineRule="auto"/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EC0AA7" w:rsidRPr="00243FE9" w:rsidRDefault="00EC0AA7" w:rsidP="00EC0AA7">
      <w:pPr>
        <w:spacing w:line="360" w:lineRule="auto"/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  <w:r w:rsidRPr="00243FE9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EC0AA7" w:rsidRPr="00B220CB" w:rsidRDefault="00EC0AA7" w:rsidP="00EC0AA7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 </w:t>
      </w:r>
      <w:r w:rsidRPr="00B220C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ՕՐԵՆՔՈՒՄ ՓՈՓՈԽՈՒԹՅՈՒՆՆԵՐ </w:t>
      </w:r>
      <w:r w:rsidRPr="00243FE9">
        <w:rPr>
          <w:rFonts w:ascii="GHEA Grapalat" w:hAnsi="GHEA Grapalat"/>
          <w:sz w:val="24"/>
          <w:szCs w:val="24"/>
          <w:lang w:val="hy-AM"/>
        </w:rPr>
        <w:t>ԵՎ</w:t>
      </w:r>
      <w:r w:rsidRPr="00B220CB">
        <w:rPr>
          <w:rFonts w:ascii="GHEA Grapalat" w:hAnsi="GHEA Grapalat"/>
          <w:sz w:val="24"/>
          <w:szCs w:val="24"/>
          <w:lang w:val="hy-AM"/>
        </w:rPr>
        <w:t xml:space="preserve"> ԼՐԱՑՈՒՄՆԵՐ ԿԱՏԱՐԵԼՈՒ ՄԱՍԻՆ</w:t>
      </w:r>
      <w:r w:rsidRPr="00243FE9">
        <w:rPr>
          <w:rFonts w:ascii="GHEA Grapalat" w:eastAsia="Calibri" w:hAnsi="GHEA Grapalat"/>
          <w:sz w:val="24"/>
          <w:szCs w:val="24"/>
          <w:lang w:val="hy-AM"/>
        </w:rPr>
        <w:t>» ՀԱՅԱՍՏԱՆԻ ՀԱՆՐԱՊԵՏՈՒԹՅԱՆ ՕՐԵՆՔԻ ԸՆԴՈՒՆՄԱՆ</w:t>
      </w:r>
    </w:p>
    <w:p w:rsidR="00EC0AA7" w:rsidRPr="00243FE9" w:rsidRDefault="00EC0AA7" w:rsidP="00EC0AA7">
      <w:pPr>
        <w:spacing w:line="360" w:lineRule="auto"/>
        <w:ind w:left="-540" w:right="-540" w:firstLine="63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947E5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Pr="00E947E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</w:p>
    <w:p w:rsidR="00EC0AA7" w:rsidRPr="00E947E5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EC0AA7" w:rsidRPr="00C710A4" w:rsidRDefault="00EC0AA7" w:rsidP="00EC0AA7">
      <w:pPr>
        <w:spacing w:after="0" w:line="360" w:lineRule="auto"/>
        <w:ind w:left="-540" w:right="-540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AB1361">
        <w:rPr>
          <w:rFonts w:ascii="GHEA Grapalat" w:hAnsi="GHEA Grapalat"/>
          <w:sz w:val="24"/>
          <w:szCs w:val="24"/>
          <w:lang w:val="hy-AM"/>
        </w:rPr>
        <w:t>Մ.Տ.-ն և Գ.Պ.-ն 2017</w:t>
      </w:r>
      <w:r w:rsidRPr="00C710A4">
        <w:rPr>
          <w:rFonts w:ascii="GHEA Grapalat" w:hAnsi="GHEA Grapalat"/>
          <w:sz w:val="24"/>
          <w:szCs w:val="24"/>
          <w:lang w:val="hy-AM"/>
        </w:rPr>
        <w:t xml:space="preserve"> թվականին ՀՀ մարդու իրավունքների պաշտպանի աշխատակազմ հասցեագրած բողոքներով տեղեկացրել են, որ «Հայկական երկրորդ հեռուստաալիք» ՍՊ ընկերությամբ հեռարձակվող «Օդից փող» հեռուստախաղին մասնակցելու հետևանքով իրենք կրել են նյութական վնաս: Դիմումատուները խնդրել են Պաշտպանի աջակցությունը բարձրացված խնդրի լուծման հարցում:</w:t>
      </w:r>
    </w:p>
    <w:p w:rsidR="00EC0AA7" w:rsidRPr="00C710A4" w:rsidRDefault="00EC0AA7" w:rsidP="00EC0AA7">
      <w:pPr>
        <w:spacing w:after="0" w:line="360" w:lineRule="auto"/>
        <w:ind w:left="-540" w:right="-540" w:firstLine="63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710A4">
        <w:rPr>
          <w:rFonts w:ascii="GHEA Grapalat" w:hAnsi="GHEA Grapalat"/>
          <w:sz w:val="24"/>
          <w:szCs w:val="24"/>
          <w:lang w:val="hy-AM"/>
        </w:rPr>
        <w:t xml:space="preserve">Բողոքների ուսումնասիրության արդյունքում պարզվել է, որ </w:t>
      </w:r>
      <w:r w:rsidRPr="00C710A4">
        <w:rPr>
          <w:rFonts w:cs="GHEA Grapalat"/>
          <w:szCs w:val="24"/>
          <w:lang w:val="hy-AM"/>
        </w:rPr>
        <w:t>«</w:t>
      </w:r>
      <w:r w:rsidRPr="00C710A4">
        <w:rPr>
          <w:rFonts w:ascii="GHEA Grapalat" w:hAnsi="GHEA Grapalat" w:cs="GHEA Grapalat"/>
          <w:sz w:val="24"/>
          <w:szCs w:val="24"/>
          <w:lang w:val="hy-AM"/>
        </w:rPr>
        <w:t xml:space="preserve">Շահումով խաղերի, ինտերնետ շահումով խաղերի և խաղատների մասին» և «Հեռուստատեսության և ռադիոյի մասին» ՀՀ օրենքներով, ինչպես նաև հարակից այլ օրենքներով հեռուստատեսությամբ և ռադիոյով հեռարձակվող շահումով խաղերի հեռարձակման իրավական կարգավորումը բացակայում է, մինչդեռ այդ իրավական բացը գործնականում կարող է դառնալ քաղաքացիների իրավունքների խախտման պատճառ։ 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Sylfaen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Այսպես, «Շահումով խաղերի, ինտերնետ շահումով խաղերի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խաղատների մասին» ՀՀ օրենքի 2-րդ հոդվածով սահմանվում է շահումով խաղի հասկացությունը, համաձայն որի՝ ցանկացած մեքենայացված կամ կենդանի խաղ, որը որևէ կերպ ստեղծում է շահման հնարավորություն, կամ որևէ շահումով խաղի մասնակցելու հնարավորության ստեղծումը (որևէ կերպ մասնակցելու իրավունքի տրամադրումը, բացառությամբ ինտերնետ տոտալիզատորի) անմիջականորեն (խաղասրահում) և (կամ) ինտերնետ կամ նմանօրինակ ցանկացած գլոբալ համակարգի և ցանկացած համակարգված ցանցային կապուղիների միջոցով, բացառությամբ շարժական կապի երկրային ցանցի միջոցով մատուցվող տվյալների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lastRenderedPageBreak/>
        <w:t>հաղորդման ծառայությունների և (կամ) կարճ հաղորդագրությունների միջոցով ինտերակտիվ խաղարկությունների, հանդիսանում է շահումով խաղ։</w:t>
      </w:r>
      <w:r w:rsidRPr="009F66F0">
        <w:rPr>
          <w:rFonts w:ascii="GHEA Grapalat" w:hAnsi="GHEA Grapalat" w:cs="Sylfaen"/>
          <w:lang w:val="hy-AM"/>
        </w:rPr>
        <w:t xml:space="preserve"> 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Միևնույն ժամանակ, «Շահումով խաղերի, ինտերնետ շահումով խաղերի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խաղատների մասին» ՀՀ օրենքի 1-ին հոդվածի 2-րդ մասի համաձայն՝ սույն օրենքի գործողությունը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>չի տարածվում հեռահաղորդակցության որևէ կապի միջոցով շահումով խաղերի կազմակերպման գործունեության վրա, բացառությամբ սույն օրենքով սահմանված դեպքերի:</w:t>
      </w:r>
      <w:r w:rsidRPr="009F66F0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Կարելի է եզրակացնել,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որ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սահմանելով «Շահումով խաղերի, ինտերնետ շահումով խաղերի եվ խաղատների մասին» ՀՀ օրենքով,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նշված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օրենքի գործողությունը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բացառությամբ նույն օրենքով սահմանված դեպքերի, այն է՝ ինտերնետ շահումով խաղերի, </w:t>
      </w:r>
      <w:r w:rsidRPr="009A7AB2">
        <w:rPr>
          <w:rFonts w:ascii="GHEA Grapalat" w:hAnsi="GHEA Grapalat" w:cs="GHEA Grapalat"/>
          <w:i/>
          <w:sz w:val="24"/>
          <w:szCs w:val="24"/>
          <w:lang w:val="hy-AM"/>
        </w:rPr>
        <w:t>չի տարածվում հեռահաղորդակցության որևէ կապի միջոցով շահումով խաղերի կազմակերպման գործունեության վրա</w:t>
      </w:r>
      <w:r w:rsidRPr="00F56B24">
        <w:rPr>
          <w:rFonts w:ascii="GHEA Grapalat" w:hAnsi="GHEA Grapalat" w:cs="GHEA Grapalat"/>
          <w:i/>
          <w:sz w:val="24"/>
          <w:szCs w:val="24"/>
          <w:lang w:val="hy-AM"/>
        </w:rPr>
        <w:t xml:space="preserve">։ </w:t>
      </w:r>
    </w:p>
    <w:p w:rsidR="00EC0AA7" w:rsidRPr="00F56B24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Կարող է տպավորություն ստեղծվել, թե</w:t>
      </w:r>
      <w:r w:rsidRPr="00991E9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օրենսդիրը նպատակ է ունեցել ոլորտի կարգավորումները թողնել հատուկ օրենքների</w:t>
      </w:r>
      <w:r w:rsidRPr="00991E9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սակայն հեռահաղորդակցության ոլորտը կարգավորող օրենսդրության ուսումնասիրությունը վկայում է, որ խնդրո առարկա ոլորտն այդ օրենքը նույնպես չի կարգավորում։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յ</w:t>
      </w:r>
      <w:r>
        <w:rPr>
          <w:rFonts w:ascii="GHEA Grapalat" w:hAnsi="GHEA Grapalat" w:cs="GHEA Grapalat"/>
          <w:sz w:val="24"/>
          <w:szCs w:val="24"/>
          <w:lang w:val="hy-AM"/>
        </w:rPr>
        <w:t>ս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պիսով, 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03</w:t>
      </w:r>
      <w:r w:rsidRPr="009F66F0">
        <w:rPr>
          <w:rStyle w:val="Strong"/>
          <w:rFonts w:ascii="MS Gothic" w:eastAsia="MS Gothic" w:hAnsi="MS Gothic" w:cs="MS Gothic" w:hint="eastAsia"/>
          <w:sz w:val="24"/>
          <w:szCs w:val="24"/>
          <w:shd w:val="clear" w:color="auto" w:fill="FFFFFF"/>
          <w:lang w:val="hy-AM"/>
        </w:rPr>
        <w:t>․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09</w:t>
      </w:r>
      <w:r w:rsidRPr="009F66F0">
        <w:rPr>
          <w:rStyle w:val="Strong"/>
          <w:rFonts w:ascii="MS Gothic" w:eastAsia="MS Gothic" w:hAnsi="MS Gothic" w:cs="MS Gothic" w:hint="eastAsia"/>
          <w:sz w:val="24"/>
          <w:szCs w:val="24"/>
          <w:shd w:val="clear" w:color="auto" w:fill="FFFFFF"/>
          <w:lang w:val="hy-AM"/>
        </w:rPr>
        <w:t>․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2005 թվականին ուժը կորցրած ճանաչված 24</w:t>
      </w:r>
      <w:r w:rsidRPr="009F66F0">
        <w:rPr>
          <w:rStyle w:val="Strong"/>
          <w:rFonts w:ascii="MS Gothic" w:eastAsia="MS Gothic" w:hAnsi="MS Gothic" w:cs="MS Gothic" w:hint="eastAsia"/>
          <w:sz w:val="24"/>
          <w:szCs w:val="24"/>
          <w:shd w:val="clear" w:color="auto" w:fill="FFFFFF"/>
          <w:lang w:val="hy-AM"/>
        </w:rPr>
        <w:t>․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02</w:t>
      </w:r>
      <w:r w:rsidRPr="009F66F0">
        <w:rPr>
          <w:rStyle w:val="Strong"/>
          <w:rFonts w:ascii="MS Gothic" w:eastAsia="MS Gothic" w:hAnsi="MS Gothic" w:cs="MS Gothic" w:hint="eastAsia"/>
          <w:sz w:val="24"/>
          <w:szCs w:val="24"/>
          <w:shd w:val="clear" w:color="auto" w:fill="FFFFFF"/>
          <w:lang w:val="hy-AM"/>
        </w:rPr>
        <w:t>․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1998 թվականի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Հեռահաղորդակցության մասին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ՀՀ օրենքի 1-ին հոդվածի համաձայն՝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օրենքը սահմանում էր Հայաստանի Հանրապետության տարածքում հեռահաղորդակցության բնագավառում գործունեության իրականացման իրավական հիմքերը, դրա մասնակիցների իրավասությունն ու պատասխանատվությունը, ինչպես նաև հեռահաղորդակցության ծառայություններից օգտվողների իրավունքների պաշտպանության նորմերը: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Օրենքի 2-րդ հոդվածի համաձայն՝ Հայաստանի Հանրապետությունում հեռահաղորդակցության բնագավառում հարաբերությունները կարգավորվում էին սույն օրենքով: Հեռուստատեսության ու ռադիոյի բնագավառում հարաբերությունները կարգավորվում էին առանձին օրենքով, բացառությամբ սույն օրենքի 24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հոդվածով նախատեսված դեպքի: Եթե Հայաստանի Հանրապետության միջազգային պայմանագրերով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սահմանված են այլ նորմեր, քան նախատեսված են սույն օրենքով, ապա կիրառվում են միջազգային պայմանագրերի նորմերը: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Նույն օրենքի 3-րդ հոդվածի համաձայն՝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հեռահաղորդակցությունը ձայնի, նշանի (նիշի), ազդանշանի, գրավոր տեքստի, պատկերի հաղորդումն ու ընդունումն է լարային, մալուխային, օպտիկական, մագնիսական, ռադիո և այլ էլեկտրամագնիսական համակարգերով: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Հեռահաղորդակցության ցանցը տեխնիկական միջոցների համակարգ է, որով իրականացվում է հեռահաղորդակցությունը:</w:t>
      </w:r>
      <w:r w:rsidRPr="009F66F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F66F0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Հեռահաղորդակցության տեխնիկական միջոցները հեռահաղորդակցության հաղորդումների ընդունման, մշակման և հաղորդման համար օգտագործվող մեքենաներն ու սարքավորումներն են: Վերջնակետային սարքավորումները հեռահաղորդակցության տեխնիկական միջոցներն են, որոնք տեղադրված են հեռահաղորդակցության ծառայությունից օգտվողի տարածքում: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Հեռահաղորդակցության արբանյակը հեռահաղորդակցության ծառայություն մատուցելու նպատակով Երկրի ուղեծրում գտնվող հեռահաղորդակցության տեխնիկական միջոցն է: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ուժը կորցրած ճանաչված օրենքը 03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09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2005 </w:t>
      </w:r>
      <w:r w:rsidRPr="009F66F0">
        <w:rPr>
          <w:rFonts w:ascii="GHEA Grapalat" w:eastAsia="Times New Roman" w:hAnsi="GHEA Grapalat" w:cs="GHEA Grapalat"/>
          <w:sz w:val="24"/>
          <w:szCs w:val="24"/>
          <w:lang w:val="hy-AM"/>
        </w:rPr>
        <w:t>թվականին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GHEA Grapalat"/>
          <w:sz w:val="24"/>
          <w:szCs w:val="24"/>
          <w:lang w:val="hy-AM"/>
        </w:rPr>
        <w:t>փոխարինվեց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էլեկտրոնային հաղորդակցության մասին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ՀՀ օրենքով։ 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Օրենքի 1-ին հոդվածի 1-ին, 2-րդ, 4-րդ և 6-րդ կետերի համաձայն՝</w:t>
      </w:r>
      <w:r w:rsidRPr="009F66F0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Arial"/>
          <w:bCs/>
          <w:sz w:val="24"/>
          <w:szCs w:val="24"/>
          <w:lang w:val="hy-AM"/>
        </w:rPr>
        <w:t>ս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ույն օրենքի հիմնական նպատակներից են` նպաստել Հայաստանի Հանրապետության տարածքում էլեկտրոնային հաղորդակցության զարգացմանը, առավելագույնս երաշխավորել արդար և բաց մրցակցություն` էլեկտրոնային հաղորդակցության ծառայությունների, միջոցների և սարքավորումների տրամադրման ոլորտներում, ապահովել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էլեկտրոնային հաղորդակցության ծառայություններ օգտագործողների, էլեկտրոնային հաղորդակցության ցանցերի օպերատորների և էլեկտրոնային հաղորդակցության ծառայություններ մատուցողների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շահերի պաշտպանությունը բաց շուկայական տնտեսության պայմաններում, ապահովել էլեկտրոնային հաղորդակցության ոլորտի արդյունավետ կարգավորումը, ներառյալ` արդար և ժամանակին արձագանքումը սպառողների բողոքներին և օրենսդրության արդյունավետ կիրառումը։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Միևնույն ժամանակ օրենքի 3-րդ հոդվածի 2-րդ հոդվածի համաձայն՝ օրենքը չի տարածվում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հեռարձակվող հեռուստատեսային և ձայնային ծրագրեր մատուցող անձանց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lastRenderedPageBreak/>
        <w:t>կամ բացառապես նմանօրինակ ծրագրերի համար օգտագործվող</w:t>
      </w:r>
      <w:r w:rsidRPr="009F66F0">
        <w:rPr>
          <w:rFonts w:ascii="Calibri" w:eastAsia="Times New Roman" w:hAnsi="Calibri" w:cs="Calibri"/>
          <w:b/>
          <w:i/>
          <w:sz w:val="24"/>
          <w:szCs w:val="24"/>
          <w:lang w:val="hy-AM"/>
        </w:rPr>
        <w:t> 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ենթակառուցվածքների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վրա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: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Վերլուծելով վերոնշյալ օրենքներով (գործող և արդեն իսկ ուժը կորցրած) հեռահաղորդակցության հասկացությունները, հնարավոր ենք համարում Հայաստանի Հանրապետության հեռահաղորդակցությունների համակարգը ըստ էության բաժանել հետևյալ բաժինների՝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hy-AM"/>
        </w:rPr>
        <w:t>հեռախոսակապ, հեռուստատեսություն, ռադիո և համացանց։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Անհրաժեշտ է նշել, որ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«Հեռուստատեսության և ռադիոյի մասին» ՀՀ օրենքը նույնպես չի կարգավորում հեռահաղորդակցության կապի միջոցով շահումով խաղերի հեռարձակումը: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Այսպես՝ նշյալ օրենքի 3-րդ հոդվածի համաձայն՝ հեռուստառադիոհեռարձակումը`</w:t>
      </w:r>
      <w:r w:rsidRPr="009F66F0">
        <w:rPr>
          <w:rFonts w:ascii="Calibri" w:hAnsi="Calibri" w:cs="Calibri"/>
          <w:sz w:val="24"/>
          <w:szCs w:val="24"/>
          <w:lang w:val="hy-AM"/>
        </w:rPr>
        <w:t> 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էլեկտրամագնիսական ալիքների միջոցով պատկերների և (կամ) հնչյունների կամ դրանց պայմանանշանների այնպիսի տարածում հաղորդագծով (ներառյալ` կաբելային (մալուխային) կապով) կամ առանց հաղորդագծի (ներառյալ` ռադիոյով, հեռուստատեսությամբ կամ արբանյակային կապով եթեր հեռարձակումը), որ այդ պատկերները կամ հնչյունները հասանելի լինեն հասարակությանը, հեռուստառադիոհաղորդումը՝ </w:t>
      </w:r>
      <w:r w:rsidRPr="009F66F0">
        <w:rPr>
          <w:rFonts w:ascii="Calibri" w:hAnsi="Calibri" w:cs="Calibri"/>
          <w:sz w:val="24"/>
          <w:szCs w:val="24"/>
          <w:lang w:val="hy-AM"/>
        </w:rPr>
        <w:t> 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հեռուստատեսությամբ կամ ռադիոյով տարածվող պատկերներ և (կամ) հնչյուններ և (կամ) այլ տեղեկատվություն պարունակող կենդանի կատարման կամ ամրագրված սահմանափակ տևողությամբ նյութ, որը բովանդակության և կազմակերպչական իմաստով ինքնուրույն և ավարտուն է, համարվում է հեղինակային և (կամ) հարակից իրավունքի օբյեկտ, հեռուստառադիոծրագիրը՝</w:t>
      </w:r>
      <w:r w:rsidRPr="009F66F0">
        <w:rPr>
          <w:rFonts w:ascii="Calibri" w:hAnsi="Calibri" w:cs="Calibri"/>
          <w:sz w:val="24"/>
          <w:szCs w:val="24"/>
          <w:lang w:val="hy-AM"/>
        </w:rPr>
        <w:t> 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հեռարձակման համար նախատեսված, հեռուստառադիոընկերության կողմից նախապես կարգավորված հաջորդականությամբ հեռուստառադիոհաղորդումների, գովազդի և այլ նյութերի ամբողջություն։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Նշյալ օրենքի 22-րդ հոդվածի համաձայն, որը սահմանում է </w:t>
      </w:r>
      <w:r w:rsidRPr="009F66F0">
        <w:rPr>
          <w:rFonts w:ascii="GHEA Grapalat" w:hAnsi="GHEA Grapalat" w:cs="GHEA Grapalat"/>
          <w:bCs/>
          <w:sz w:val="24"/>
          <w:szCs w:val="24"/>
          <w:lang w:val="hy-AM"/>
        </w:rPr>
        <w:t>հեռուստառադիոհաղորդումների չարաշահման անթույլատրելիությունը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 xml:space="preserve">արգելվում է հեռուստառադիոհաղորդումներն օգտագործել` իշխանությունը բռնի զավթելու, Հայաստանի Հանրապետության սահմանադրական կարգը բռնությամբ փոխելու և տապալելու քարոզչության, ազգային, ռասայական և կրոնական թշնամանք կամ երկպառակություններ սերմանելու, պատերազմ քարոզելու, քրեորեն պատժելի կամ գործող օրենսդրությամբ արգելված արարքների կոչեր տարածելու, պոռնկագրություն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lastRenderedPageBreak/>
        <w:t>տարածելու, բռնության և դաժանության պաշտամունք պարունակող կամ քարոզող հաղորդումներ հեռարձակելու նպատակներով: Բացառություն կարող են լինել պատմափաստավավերագրական նյութերի օգտագործումն ու ցուցադրումը: Էրոտիկ բնույթի հեռուստառադիոհաղորդումները և սարսափ ու ակնհայտ բռնություն պարունակող ֆիլմերը, ինչպես նաև անչափահասների առողջության, մտավոր և ֆիզիկական զարգացման, դաստիարակության վրա հնարավոր բացասական ազդեցություն ունեցող հաղորդումները, բացառությամբ բաժանորդային հեռարձակման, կարող են եթեր հեռարձակվել ժամը 24.00-6.00-ն: Նման հաղորդումների որոշման չափորոշիչները սահմանվում են օրենքով: Պետության կողմից հայտարարված սգո օրերին գովազդի և զվարճալի հաղորդումների հեռարձակումը հեռուստառադիոընկերությունների կողմից արգելվում է:</w:t>
      </w:r>
    </w:p>
    <w:p w:rsidR="00EC0AA7" w:rsidRPr="009F66F0" w:rsidRDefault="00EC0AA7" w:rsidP="00EC0AA7">
      <w:pPr>
        <w:shd w:val="clear" w:color="auto" w:fill="FFFFFF"/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Հարկ ենք համարում նաև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հավելել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, որ 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եռուստատեսությամբ և ռադիոյով հեռարձակվող շահումով խաղերը չեն դասվում նաև վիճակախաղերի կարգին և հետևաբար չեն կարող կարգավորվել «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Վիճակախաղերի մասին ՀՀ օրենքով։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Այսպես, «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Վիճակախաղերի մասին ՀՀ օրենքի 2-րդ հոդվածի համաձայն՝ վիճակախաղ է համարվում՝ 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հրապարակային միջոցառում, որի ընթացքում կազմակերպիչը մասնակիցների միջև անցկացնում է վիճակախաղի շահումային ֆոնդի խաղարկություն, ընդ որում, շահումները կախված չեն նրա գործողություններից և կամքից, այլ բացառապես արդյունք են պատահականության։</w:t>
      </w:r>
    </w:p>
    <w:p w:rsidR="00EC0AA7" w:rsidRPr="009F66F0" w:rsidRDefault="00EC0AA7" w:rsidP="00EC0AA7">
      <w:pPr>
        <w:shd w:val="clear" w:color="auto" w:fill="FFFFFF"/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Մինչդեռ նման խաղերում շահումն ուղղակի կախված է մասնակցի գործողություններից և կամքից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EC0AA7" w:rsidRPr="00991E9B" w:rsidRDefault="00EC0AA7" w:rsidP="00EC0AA7">
      <w:pPr>
        <w:shd w:val="clear" w:color="auto" w:fill="FFFFFF"/>
        <w:spacing w:after="0" w:line="360" w:lineRule="auto"/>
        <w:ind w:left="-540" w:right="-540" w:firstLine="72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91E9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Հաշվի առնելով վերոշարադրյալը, հարկ ենք համարում արձանագրել, որ  </w:t>
      </w:r>
      <w:r w:rsidRPr="00991E9B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991E9B">
        <w:rPr>
          <w:rFonts w:ascii="GHEA Grapalat" w:hAnsi="GHEA Grapalat" w:cs="GHEA Grapalat"/>
          <w:sz w:val="24"/>
          <w:szCs w:val="24"/>
          <w:lang w:val="hy-AM"/>
        </w:rPr>
        <w:t>եռուստատեսությամբ և ռադիոյով հեռարձակվող շահումով խաղերի հեռարձակման և</w:t>
      </w:r>
      <w:r w:rsidRPr="00991E9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կազմակերպման գործունեությունը ՀՀ օրենսդրությամբ ներկայումս չի կարգավորվում։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b/>
          <w:sz w:val="24"/>
          <w:szCs w:val="24"/>
          <w:u w:val="single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Քննարկվող հարցի շրջանակներում նպատակահարմար է անդրադառնալ նաև իրավական որոշակիության, իրավական բացի, լեգիտիմ ակնկալիքի և կանխատեսելիության հարցերին։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66F0">
        <w:rPr>
          <w:rFonts w:ascii="GHEA Grapalat" w:hAnsi="GHEA Grapalat" w:cs="Arial"/>
          <w:sz w:val="24"/>
          <w:szCs w:val="24"/>
          <w:lang w:val="hy-AM"/>
        </w:rPr>
        <w:t>Ինչպես նշել</w:t>
      </w:r>
      <w:r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Pr="009F66F0">
        <w:rPr>
          <w:rFonts w:ascii="GHEA Grapalat" w:hAnsi="GHEA Grapalat" w:cs="Arial"/>
          <w:sz w:val="24"/>
          <w:szCs w:val="24"/>
          <w:lang w:val="hy-AM"/>
        </w:rPr>
        <w:t xml:space="preserve"> Մարդու իրավունքերի եվրոպական դատարանը՝  «</w:t>
      </w:r>
      <w:r>
        <w:rPr>
          <w:rFonts w:ascii="GHEA Grapalat" w:hAnsi="GHEA Grapalat" w:cs="Arial"/>
          <w:sz w:val="24"/>
          <w:szCs w:val="24"/>
          <w:lang w:val="hy-AM"/>
        </w:rPr>
        <w:t>…</w:t>
      </w:r>
      <w:r w:rsidRPr="009F66F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գերակայության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հիմնարար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կողմերից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մեկը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իրավական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որոշակիության (res judicata)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սկզբունքն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է,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որը իրավական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իրավիճակներում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երաշխավորում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որոշակի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կայունություն</w:t>
      </w:r>
      <w:r w:rsidRPr="009F66F0">
        <w:rPr>
          <w:rStyle w:val="FootnoteReference"/>
          <w:rFonts w:ascii="GHEA Grapalat" w:hAnsi="GHEA Grapalat" w:cs="Arial"/>
          <w:b/>
          <w:i/>
          <w:sz w:val="24"/>
          <w:szCs w:val="24"/>
        </w:rPr>
        <w:footnoteReference w:id="1"/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…</w:t>
      </w:r>
      <w:r w:rsidRPr="009F66F0">
        <w:rPr>
          <w:rFonts w:ascii="GHEA Grapalat" w:hAnsi="GHEA Grapalat" w:cs="Arial"/>
          <w:sz w:val="24"/>
          <w:szCs w:val="24"/>
          <w:lang w:val="hy-AM"/>
        </w:rPr>
        <w:t>։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ՀՀ Սահմանադրական դատարան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- 630 որոշմամբ արձանագրել է՝ «</w:t>
      </w:r>
      <w:r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>օ</w:t>
      </w:r>
      <w:r w:rsidRPr="009F66F0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րենքը պետք է համապատասխանի նաև Մարդու իրավունքների եվրոպական դատարանի մի շարք վճիռներում արտահայտված այն իրավական դիրքորոշմանը, համաձայն որի` որևէ իրավական նորմ չի կարող համարվել «օրենք», եթե այն չի համապատասխանում իրավական որոշակիության</w:t>
      </w:r>
      <w:r w:rsidRPr="009F66F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F66F0">
        <w:rPr>
          <w:rStyle w:val="Emphasis"/>
          <w:rFonts w:ascii="GHEA Grapalat" w:hAnsi="GHEA Grapalat"/>
          <w:sz w:val="24"/>
          <w:szCs w:val="24"/>
          <w:shd w:val="clear" w:color="auto" w:fill="FFFFFF"/>
          <w:lang w:val="hy-AM"/>
        </w:rPr>
        <w:t>(res judicata)</w:t>
      </w:r>
      <w:r w:rsidRPr="009F66F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F66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սկզբունքին, այսինքն` ձևակերպված չէ բավարար աստիճանի հստակությամբ, որը թույլ տա քաղաքացուն դրա հետ համատեղելու իր վարքագիծը</w:t>
      </w:r>
      <w:r w:rsidRPr="00435529">
        <w:rPr>
          <w:rFonts w:ascii="GHEA Grapalat" w:hAnsi="GHEA Grapalat"/>
          <w:sz w:val="24"/>
          <w:szCs w:val="24"/>
          <w:shd w:val="clear" w:color="auto" w:fill="FFFFFF"/>
          <w:lang w:val="hy-AM"/>
        </w:rPr>
        <w:t>…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։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ՀՀ Սահմանադրական դատարան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- 753 որոշմամբ արձանագրել է՝ «</w:t>
      </w:r>
      <w:r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9F66F0">
        <w:rPr>
          <w:rFonts w:ascii="GHEA Grapalat" w:eastAsia="MS Gothic" w:hAnsi="GHEA Grapalat" w:cs="Courier New"/>
          <w:b/>
          <w:i/>
          <w:sz w:val="24"/>
          <w:szCs w:val="24"/>
          <w:lang w:val="hy-AM"/>
        </w:rPr>
        <w:t>իրավական պետության սկզբունքը, ի թիվս այլոց, պահանջում է նաև իրավական օրենքի առկայություն։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 xml:space="preserve"> Վերջինս պետք է լինի բավականաչափ մատչելի՝ իրավունքի սուբյեկտները պետք է հանգամանքներում հնարավորություն ունենան կողմնորոշվելու, թե տվյալ դեպքում ինչ իրավական նորմեր են կիրառվում։ Նորմը չի կարող համարվել «օրենք, եթե այն ձևակերպված չէ բավարար ճշգրտությամբ, որը թույլ կտա իրավաբանական և ֆիզիկական անձանց դրան համապատասխանեցնել իրենց վարքագիծը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 xml:space="preserve"> նրանք պետք է հնարավորություն ունենան կանխատեսել այն հետևանքները, որոնք կարող է առաջացնել տվյալ գործողությունը</w:t>
      </w:r>
      <w:r w:rsidRPr="00435529">
        <w:rPr>
          <w:rFonts w:ascii="GHEA Grapalat" w:eastAsia="MS Gothic" w:hAnsi="GHEA Grapalat" w:cs="Courier New"/>
          <w:sz w:val="24"/>
          <w:szCs w:val="24"/>
          <w:lang w:val="hy-AM"/>
        </w:rPr>
        <w:t>…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։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63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Սահմանադրական դատարան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– 864 որոշմամբ նշել է, որ՝ «</w:t>
      </w:r>
      <w:r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>ի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րավունքի բացը հաղթահարելու հարցում օրենսդիր մարմնի և սահմանադրական դատարանի իրավասությունները դիտարկելով իշխանությունների տարանջատման սկզբունքի համատեքստում՝ սահմանադրական դատարանը հարկ է համարում արձանագրել, որ բոլոր դեպքերում, երբ իրավունքի բացը պայմանավորված է իրավակարգավորման ոլորտում գտնվող կոնկրետ հանգամանքների առնչությամբ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>նորմատիվ պատվիրանի բացակայությամբ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, ապա նման բացի հաղթահարումն օրենսդիր մարմնի իրավասության շրջանակում է</w:t>
      </w:r>
      <w:r w:rsidRPr="00435529"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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63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Անդրադառնալով իրավական բացի խնդրին ՀՀ Սահմանադրական դատարան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bookmarkStart w:id="0" w:name="_GoBack"/>
      <w:bookmarkEnd w:id="0"/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– 1143 որոշմամբ արտահայտել է հետևյալ դիրքորոշումը՝ «</w:t>
      </w:r>
      <w:r w:rsidRPr="009F66F0">
        <w:rPr>
          <w:rFonts w:ascii="MS Gothic" w:eastAsia="MS Gothic" w:hAnsi="MS Gothic" w:cs="MS Gothic"/>
          <w:sz w:val="24"/>
          <w:szCs w:val="24"/>
          <w:lang w:val="hy-AM"/>
        </w:rPr>
        <w:t>․․․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օրենսդրական բացը չի կարող մեխանիկորեն նույնացվել սոսկ այս կամ այն օրենսդրորեն ամրագրված սահմանման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բացակայության հետ։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>Օրենսդրական բացն առկա է այն պարագայում, երբ իրավակարգավորման լիարժեքություն ապահովող տարրի բացակայության կամ այդ տարրի թերի կանոնակարգման հետևանքով խաթարվում է օրենսդրորեն կարգավորված իրավահարաբերությունների ամբողջական և բնականոն իրագործումը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․․․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։ </w:t>
      </w:r>
    </w:p>
    <w:p w:rsidR="00EC0AA7" w:rsidRPr="009F66F0" w:rsidRDefault="00EC0AA7" w:rsidP="00EC0AA7">
      <w:pPr>
        <w:tabs>
          <w:tab w:val="left" w:pos="900"/>
        </w:tabs>
        <w:spacing w:after="0" w:line="360" w:lineRule="auto"/>
        <w:ind w:left="-540" w:right="-630" w:firstLine="720"/>
        <w:jc w:val="both"/>
        <w:rPr>
          <w:rFonts w:ascii="GHEA Grapalat" w:hAnsi="GHEA Grapalat" w:cs="GHEA Grapalat"/>
          <w:b/>
          <w:sz w:val="24"/>
          <w:szCs w:val="24"/>
          <w:u w:val="single"/>
          <w:lang w:val="hy-AM"/>
        </w:rPr>
      </w:pPr>
      <w:r w:rsidRPr="009F66F0">
        <w:rPr>
          <w:rFonts w:ascii="GHEA Grapalat" w:hAnsi="GHEA Grapalat" w:cs="GHEA Grapalat"/>
          <w:b/>
          <w:sz w:val="24"/>
          <w:szCs w:val="24"/>
          <w:u w:val="single"/>
          <w:lang w:val="hy-AM"/>
        </w:rPr>
        <w:t>Վերոնշյալի համատեքստում հարկ ենք համարում նշել, որ օրենսդրության գերխնդիրն է ժամանակակից սոցիալ-քաղաքական զարգացումներին համահունչ իրավական լուծումներ առաջադրելն է</w:t>
      </w:r>
      <w:r w:rsidRPr="009F66F0">
        <w:rPr>
          <w:rStyle w:val="FootnoteReference"/>
          <w:rFonts w:ascii="GHEA Grapalat" w:hAnsi="GHEA Grapalat" w:cs="GHEA Grapalat"/>
          <w:b/>
          <w:sz w:val="24"/>
          <w:szCs w:val="24"/>
          <w:u w:val="single"/>
          <w:lang w:val="hy-AM"/>
        </w:rPr>
        <w:footnoteReference w:id="2"/>
      </w:r>
      <w:r w:rsidRPr="009F66F0">
        <w:rPr>
          <w:rFonts w:ascii="GHEA Grapalat" w:hAnsi="GHEA Grapalat" w:cs="GHEA Grapalat"/>
          <w:b/>
          <w:sz w:val="24"/>
          <w:szCs w:val="24"/>
          <w:u w:val="single"/>
          <w:lang w:val="hy-AM"/>
        </w:rPr>
        <w:t>։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Անդրադառնալով նախագծով առաջարկվող կարգավորումների անհրաժեշտությանը, հարկ է նշել, որ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ՀՀ մարդու իրավունքների աշխատակազմի հանրային ծառայության կազմակերպությունների ոլորտում իրավունքների պաշտպանության </w:t>
      </w:r>
      <w:r>
        <w:rPr>
          <w:rFonts w:ascii="GHEA Grapalat" w:hAnsi="GHEA Grapalat" w:cs="GHEA Grapalat"/>
          <w:sz w:val="24"/>
          <w:szCs w:val="24"/>
          <w:lang w:val="hy-AM"/>
        </w:rPr>
        <w:t>բաժ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>ի կողմից քննարկվել է քաղաքացու բողոքը,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համաձայն որի</w:t>
      </w:r>
      <w:r>
        <w:rPr>
          <w:rFonts w:ascii="GHEA Grapalat" w:hAnsi="GHEA Grapalat" w:cs="GHEA Grapalat"/>
          <w:sz w:val="24"/>
          <w:szCs w:val="24"/>
          <w:lang w:val="hy-AM"/>
        </w:rPr>
        <w:t>՝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«Հայկական երկրորդ հեռուստաալիք» ՍՊ ընկերությամբ հեռարձակվող «Օդից փող» հեռուստատեսային հեռահաղորդմանը (շահումով խաղ) մասնակցելու հետևանքով իրեն պատճառվել է նյութական վնաս: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Ընդ որում, խնդրի մասշտաբայնության մասին են վկայում նաև զանգվածային լրատվամիջոցներով քաղաքացիների բարձրաց</w:t>
      </w:r>
      <w:r w:rsidRPr="007B1193">
        <w:rPr>
          <w:rFonts w:ascii="Arial" w:hAnsi="Arial" w:cs="Arial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sz w:val="24"/>
          <w:szCs w:val="24"/>
          <w:lang w:val="hy-AM"/>
        </w:rPr>
        <w:t>ած մտահոգությունները։</w:t>
      </w:r>
    </w:p>
    <w:p w:rsidR="00EC0AA7" w:rsidRPr="009F66F0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Բացի այդ, 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մանատիպ խնդիր ծագել էր նաև նախկինում, ինչի կապակցությամբ դեռևս 27.03.2017 թվականին ՀՀ մարդու իրավունքների պաշտպանը գրություն էր </w:t>
      </w:r>
      <w:r>
        <w:rPr>
          <w:rFonts w:ascii="GHEA Grapalat" w:hAnsi="GHEA Grapalat" w:cs="GHEA Grapalat"/>
          <w:sz w:val="24"/>
          <w:szCs w:val="24"/>
          <w:lang w:val="hy-AM"/>
        </w:rPr>
        <w:t>հասցեագրել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Հեռուստատեսության և ռադիոյի ազգային հանձնաժողով, կապված «Հայկական երկրորդ հեռուստաալիք ՍՊ ընկերության կողմից ցուցադրվող հեռուստատեսային վիկտորինա հեռահաղորդման գործունեության մասին տեղեկություն ստանալու հարցմամբ։ Հեռուստատեսության և ռադիոյի ազգային հանձնաժողովից 31.03.2017 թվականին հայտնել են, որ «Օդից փող հեռուստատեսային վիկտորինա հեռուստահողորդման հետ կապված այլ բողոքներ ևս ներկայացվել են հանձնաժողով։ Հեռուստատեսության և ռադիոյի ազգային հանձնաժողովի կողմից նշյալ հարցի հետ կապված 2016 թվականին հարուցվել է վարչական վարույթ և «Վարչարարության հիմունքների և վարչական վարույթի մասին ՀՀ օրենքով սահմանված կարգով վարչական վարույթի ընթացակարգը իրականացնելիս ուսումնասիրվել են «Հայկական երկրորդ հեռուստաալիք» ՍՊ ընկերությամբ հեռարձակվող «Օդից փող»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lastRenderedPageBreak/>
        <w:t>հեռուստատեսային վիկտորինա հեռուստահողորդման տեսագրությունը և արդյունքում հեռուստահաղորդման ընթացքում «Հեռուստատեսության և ռադիոյի մասին» ՀՀ օրենքի խախտում չի հայտնաբերվել։</w:t>
      </w:r>
    </w:p>
    <w:p w:rsidR="00EC0AA7" w:rsidRPr="009F66F0" w:rsidRDefault="00EC0AA7" w:rsidP="00EC0AA7">
      <w:pPr>
        <w:spacing w:after="0" w:line="360" w:lineRule="auto"/>
        <w:ind w:left="-540" w:right="-540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9F66F0">
        <w:rPr>
          <w:rFonts w:ascii="GHEA Grapalat" w:hAnsi="GHEA Grapalat"/>
          <w:sz w:val="24"/>
          <w:szCs w:val="24"/>
          <w:lang w:val="hy-AM"/>
        </w:rPr>
        <w:t xml:space="preserve">Կարծում ենք, որ առաջարկվող օրենսդրական փոփոխությունները գործնականում կերաշխավորեն քաղաքացիների իրավունքների լիարժեք իրացումը և կլրացնեն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եռուստատեսությամբ և ռադիոյով հեռարձակվող շահումով խաղեր ոլորտը կարգավորող օրենսդրական բացը</w:t>
      </w:r>
      <w:r w:rsidRPr="009F66F0">
        <w:rPr>
          <w:rFonts w:ascii="GHEA Grapalat" w:hAnsi="GHEA Grapalat"/>
          <w:sz w:val="24"/>
          <w:szCs w:val="24"/>
          <w:lang w:val="hy-AM"/>
        </w:rPr>
        <w:t>:</w:t>
      </w:r>
    </w:p>
    <w:p w:rsidR="00EC0AA7" w:rsidRPr="00512671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Սույն օրենքի նախագծի մշակման փուլում, </w:t>
      </w:r>
      <w:r>
        <w:rPr>
          <w:rFonts w:ascii="GHEA Grapalat" w:hAnsi="GHEA Grapalat" w:cs="GHEA Grapalat"/>
          <w:sz w:val="24"/>
          <w:szCs w:val="24"/>
          <w:lang w:val="hy-AM"/>
        </w:rPr>
        <w:t>ուսումնասիրվել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են Ուկրաինայի, Լատվիայի, Մակեդոնիայի, Սերբիայի և Մեծ Բրիտանիայի օրենսդրությունները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GHEA Grapalat"/>
          <w:sz w:val="24"/>
          <w:szCs w:val="24"/>
          <w:lang w:val="hy-AM"/>
        </w:rPr>
        <w:t>Վերոնշյալ բոլոր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 երկրներում էլ </w:t>
      </w:r>
      <w:r>
        <w:rPr>
          <w:rFonts w:ascii="GHEA Grapalat" w:hAnsi="GHEA Grapalat" w:cs="GHEA Grapalat"/>
          <w:sz w:val="24"/>
          <w:szCs w:val="24"/>
          <w:lang w:val="hy-AM"/>
        </w:rPr>
        <w:t>հեռուստատեսությամբ և ռադիոյով հեռարձակվող շահումով խաղերի հեռարձակմանը տրված է  առանձնահատուկ իրավական կարգավորումներ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Այսպես, </w:t>
      </w:r>
      <w:r w:rsidRPr="00C51147">
        <w:rPr>
          <w:rFonts w:ascii="GHEA Grapalat" w:hAnsi="GHEA Grapalat" w:cs="GHEA Grapalat"/>
          <w:sz w:val="24"/>
          <w:szCs w:val="24"/>
          <w:lang w:val="hy-AM"/>
        </w:rPr>
        <w:t>Ուկրաինայի «Հեռուստատեսության և ռադիոյի մասին օրենքի 6-րդ և 55</w:t>
      </w:r>
      <w:r w:rsidRPr="00C5114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C51147">
        <w:rPr>
          <w:rFonts w:ascii="GHEA Grapalat" w:hAnsi="GHEA Grapalat" w:cs="GHEA Grapalat"/>
          <w:sz w:val="24"/>
          <w:szCs w:val="24"/>
          <w:lang w:val="hy-AM"/>
        </w:rPr>
        <w:t>1-րդ հոդվածներ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3"/>
      </w:r>
      <w:r>
        <w:rPr>
          <w:rFonts w:ascii="GHEA Grapalat" w:hAnsi="GHEA Grapalat" w:cs="GHEA Grapalat"/>
          <w:sz w:val="24"/>
          <w:szCs w:val="24"/>
          <w:lang w:val="hy-AM"/>
        </w:rPr>
        <w:t>՝ «</w:t>
      </w:r>
      <w:r w:rsidRPr="00F90CA1">
        <w:rPr>
          <w:rFonts w:ascii="GHEA Grapalat" w:hAnsi="GHEA Grapalat" w:cs="GHEA Grapalat"/>
          <w:sz w:val="24"/>
          <w:szCs w:val="24"/>
          <w:lang w:val="hy-AM"/>
        </w:rPr>
        <w:t>ինտերակտիվ մրցույթներ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ի հեռարձակումը՝ բացառությամբ </w:t>
      </w:r>
      <w:r w:rsidRPr="00F90CA1">
        <w:rPr>
          <w:rFonts w:ascii="GHEA Grapalat" w:hAnsi="GHEA Grapalat" w:cs="GHEA Grapalat"/>
          <w:sz w:val="24"/>
          <w:szCs w:val="24"/>
          <w:lang w:val="hy-AM"/>
        </w:rPr>
        <w:t>ինտերակտիվ մրցույթներ</w:t>
      </w:r>
      <w:r>
        <w:rPr>
          <w:rFonts w:ascii="GHEA Grapalat" w:hAnsi="GHEA Grapalat" w:cs="GHEA Grapalat"/>
          <w:sz w:val="24"/>
          <w:szCs w:val="24"/>
          <w:lang w:val="hy-AM"/>
        </w:rPr>
        <w:t>ի հեռարձակումը «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սահմանափակ մուտքով</w:t>
      </w:r>
      <w:r>
        <w:rPr>
          <w:rFonts w:ascii="GHEA Grapalat" w:hAnsi="GHEA Grapalat" w:cs="GHEA Grapalat"/>
          <w:sz w:val="24"/>
          <w:szCs w:val="24"/>
          <w:lang w:val="hy-AM"/>
        </w:rPr>
        <w:t>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 xml:space="preserve"> ալիքներ</w:t>
      </w:r>
      <w:r>
        <w:rPr>
          <w:rFonts w:ascii="GHEA Grapalat" w:hAnsi="GHEA Grapalat" w:cs="GHEA Grapalat"/>
          <w:sz w:val="24"/>
          <w:szCs w:val="24"/>
          <w:lang w:val="hy-AM"/>
        </w:rPr>
        <w:t>ով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,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վիճակախաղերի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հեռարձակումը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,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այն 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 xml:space="preserve">վիկտորինաների </w:t>
      </w:r>
      <w:r>
        <w:rPr>
          <w:rFonts w:ascii="GHEA Grapalat" w:hAnsi="GHEA Grapalat" w:cs="GHEA Grapalat"/>
          <w:sz w:val="24"/>
          <w:szCs w:val="24"/>
          <w:lang w:val="hy-AM"/>
        </w:rPr>
        <w:t>հեռարձակում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ը, որ</w:t>
      </w:r>
      <w:r>
        <w:rPr>
          <w:rFonts w:ascii="GHEA Grapalat" w:hAnsi="GHEA Grapalat" w:cs="GHEA Grapalat"/>
          <w:sz w:val="24"/>
          <w:szCs w:val="24"/>
          <w:lang w:val="hy-AM"/>
        </w:rPr>
        <w:t>ոնք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 xml:space="preserve"> չ</w:t>
      </w:r>
      <w:r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 xml:space="preserve"> նախատեսում անձի կողմից մասնակցի վճարովի կարգավիճակ ձեռքբերելուն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 xml:space="preserve">անվճար հիմունքներով զվարճանքի և բարեգործական նպատակներով </w:t>
      </w:r>
      <w:r>
        <w:rPr>
          <w:rFonts w:ascii="GHEA Grapalat" w:hAnsi="GHEA Grapalat" w:cs="GHEA Grapalat"/>
          <w:sz w:val="24"/>
          <w:szCs w:val="24"/>
          <w:lang w:val="hy-AM"/>
        </w:rPr>
        <w:t>վիկտորինաների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հեռարձակում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ը</w:t>
      </w:r>
      <w:r>
        <w:rPr>
          <w:rFonts w:ascii="GHEA Grapalat" w:hAnsi="GHEA Grapalat" w:cs="GHEA Grapalat"/>
          <w:sz w:val="24"/>
          <w:szCs w:val="24"/>
          <w:lang w:val="hy-AM"/>
        </w:rPr>
        <w:t>՝ արգելվում է</w:t>
      </w:r>
      <w:r w:rsidRPr="00395AF2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EC0AA7" w:rsidRPr="00E9727D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Վերոնշյալ օրենքով նախատեսվում է նաև, որ ի</w:t>
      </w:r>
      <w:r w:rsidRPr="00F90CA1">
        <w:rPr>
          <w:rFonts w:ascii="GHEA Grapalat" w:hAnsi="GHEA Grapalat" w:cs="GHEA Grapalat"/>
          <w:sz w:val="24"/>
          <w:szCs w:val="24"/>
          <w:lang w:val="hy-AM"/>
        </w:rPr>
        <w:t>նտերակտիվ մրցույթներ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 w:rsidRPr="00F90CA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հեռարձակումը պետք է ուղեկցվի </w:t>
      </w:r>
      <w:r w:rsidRPr="006E129E">
        <w:rPr>
          <w:rFonts w:ascii="GHEA Grapalat" w:hAnsi="GHEA Grapalat" w:cs="GHEA Grapalat"/>
          <w:sz w:val="24"/>
          <w:szCs w:val="24"/>
          <w:lang w:val="hy-AM"/>
        </w:rPr>
        <w:t xml:space="preserve">առկա </w:t>
      </w:r>
      <w:r w:rsidRPr="009A773E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զանգերի ծավալի և միացման հնարավորությունների վերաբերյալ</w:t>
      </w:r>
      <w:r w:rsidRPr="006E129E">
        <w:rPr>
          <w:rFonts w:ascii="GHEA Grapalat" w:hAnsi="GHEA Grapalat" w:cs="GHEA Grapalat"/>
          <w:sz w:val="24"/>
          <w:szCs w:val="24"/>
          <w:lang w:val="hy-AM"/>
        </w:rPr>
        <w:t xml:space="preserve"> տեղեկություններով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, ինչպես նաև ամրագրված է, որ նման 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ծրագրեր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հեռարձակումը 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պետք է ուղեկցվի</w:t>
      </w:r>
      <w:r w:rsidRPr="009A773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անչափահասների մասնակց</w:t>
      </w:r>
      <w:r>
        <w:rPr>
          <w:rFonts w:ascii="GHEA Grapalat" w:hAnsi="GHEA Grapalat" w:cs="GHEA Grapalat"/>
          <w:sz w:val="24"/>
          <w:szCs w:val="24"/>
          <w:lang w:val="hy-AM"/>
        </w:rPr>
        <w:t>ության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արգելքի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տեքստով, ինչպես նաև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կրանի ծավալը 20 տոկոս</w:t>
      </w:r>
      <w:r>
        <w:rPr>
          <w:rFonts w:ascii="GHEA Grapalat" w:hAnsi="GHEA Grapalat" w:cs="GHEA Grapalat"/>
          <w:sz w:val="24"/>
          <w:szCs w:val="24"/>
          <w:lang w:val="hy-AM"/>
        </w:rPr>
        <w:t>ի չափով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զգուշանշան տեքստով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այն մասին, որ մրցույթը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վճարովի է: </w:t>
      </w:r>
      <w:r>
        <w:rPr>
          <w:rFonts w:ascii="GHEA Grapalat" w:hAnsi="GHEA Grapalat" w:cs="GHEA Grapalat"/>
          <w:sz w:val="24"/>
          <w:szCs w:val="24"/>
          <w:lang w:val="hy-AM"/>
        </w:rPr>
        <w:t>Հատկանշական է, որ ըստ օրենքի կարգավորումների ն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ախազգուշական տեքստը պետք է լինի հետին պլանի գույնին հակապատկեր գույնի։ </w:t>
      </w:r>
    </w:p>
    <w:p w:rsidR="00EC0AA7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Բացի այդ, վճարովի կարգավիճակ ձեռքբերելու վերաբերյալ պայմանների տեղեկությունը, եթե այդ պայմանների կատարումը կարող է հեռուստադիտողին գույքային </w:t>
      </w: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>վնաս պատճառել, պետք է հասցվի ունկնդրին յուրաքանչյուր հինգ րոպեն մեկ ձայնային հաղորդակցության տեսքով։</w:t>
      </w:r>
      <w:r w:rsidRPr="000E64B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C0AA7" w:rsidRPr="00CF4276" w:rsidRDefault="00EC0AA7" w:rsidP="00EC0AA7">
      <w:pPr>
        <w:tabs>
          <w:tab w:val="left" w:pos="90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Նշենք նաև, որ համաձայն Լատվիայի Հանրապետության գործող իրավակարգավորումների այսպես կոչված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հեռախոսով հա</w:t>
      </w:r>
      <w:r>
        <w:rPr>
          <w:rFonts w:ascii="GHEA Grapalat" w:hAnsi="GHEA Grapalat" w:cs="GHEA Grapalat"/>
          <w:sz w:val="24"/>
          <w:szCs w:val="24"/>
          <w:lang w:val="hy-AM"/>
        </w:rPr>
        <w:t>ջ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ողության խաղ</w:t>
      </w:r>
      <w:r>
        <w:rPr>
          <w:rFonts w:ascii="GHEA Grapalat" w:hAnsi="GHEA Grapalat" w:cs="GHEA Grapalat"/>
          <w:sz w:val="24"/>
          <w:szCs w:val="24"/>
          <w:lang w:val="hy-AM"/>
        </w:rPr>
        <w:t>երը դասվում են շահումով խաղերի դասին և կարգավորվում են անմիջապես «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Շահումով խաղերի և վիճակախաղերի մասին</w:t>
      </w:r>
      <w:r>
        <w:rPr>
          <w:rFonts w:ascii="GHEA Grapalat" w:hAnsi="GHEA Grapalat" w:cs="GHEA Grapalat"/>
          <w:sz w:val="24"/>
          <w:szCs w:val="24"/>
          <w:lang w:val="hy-AM"/>
        </w:rPr>
        <w:t>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օրենք</w:t>
      </w:r>
      <w:r>
        <w:rPr>
          <w:rFonts w:ascii="GHEA Grapalat" w:hAnsi="GHEA Grapalat" w:cs="GHEA Grapalat"/>
          <w:sz w:val="24"/>
          <w:szCs w:val="24"/>
          <w:lang w:val="hy-AM"/>
        </w:rPr>
        <w:t>ով։ Մասնավորապես, Լատվիայի Հանրապետության «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Շահումով խաղերի և վիճակախաղերի մասին</w:t>
      </w:r>
      <w:r>
        <w:rPr>
          <w:rFonts w:ascii="GHEA Grapalat" w:hAnsi="GHEA Grapalat" w:cs="GHEA Grapalat"/>
          <w:sz w:val="24"/>
          <w:szCs w:val="24"/>
          <w:lang w:val="hy-AM"/>
        </w:rPr>
        <w:t>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օրենքի 1-ին հոդվածի 19</w:t>
      </w:r>
      <w:r>
        <w:rPr>
          <w:rFonts w:ascii="GHEA Grapalat" w:hAnsi="GHEA Grapalat" w:cs="GHEA Grapalat"/>
          <w:sz w:val="24"/>
          <w:szCs w:val="24"/>
          <w:lang w:val="hy-AM"/>
        </w:rPr>
        <w:t>-րդ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կետի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համաձայն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հեռախոսով հա</w:t>
      </w:r>
      <w:r>
        <w:rPr>
          <w:rFonts w:ascii="GHEA Grapalat" w:hAnsi="GHEA Grapalat" w:cs="GHEA Grapalat"/>
          <w:sz w:val="24"/>
          <w:szCs w:val="24"/>
          <w:lang w:val="hy-AM"/>
        </w:rPr>
        <w:t>ջ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ողության խաղ</w:t>
      </w:r>
      <w:r>
        <w:rPr>
          <w:rFonts w:ascii="GHEA Grapalat" w:hAnsi="GHEA Grapalat" w:cs="GHEA Grapalat"/>
          <w:sz w:val="24"/>
          <w:szCs w:val="24"/>
          <w:lang w:val="hy-AM"/>
        </w:rPr>
        <w:t>ը՝ շահումով խաղ,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որի արդյունքը ամբողջությամբ կամ մասամբ կախված է պատահականությունից, և որտեղ մասնակիցը հա</w:t>
      </w:r>
      <w:r>
        <w:rPr>
          <w:rFonts w:ascii="GHEA Grapalat" w:hAnsi="GHEA Grapalat" w:cs="GHEA Grapalat"/>
          <w:sz w:val="24"/>
          <w:szCs w:val="24"/>
          <w:lang w:val="hy-AM"/>
        </w:rPr>
        <w:t>ր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ցերին պատախանելով կամ խաղի կանոններով նախատեսված այլ եղանակով հեռախոսակապի միջոցով մասնակցում է խաղին կազմակերպչի կողմից սահմանված լրացուցիչ ծառայությունների արժեքը վճարելով։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Sylfaen" w:hAnsi="Sylfaen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Նույն օ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րենքի 43-րդ հոդվածի համաձայն՝ էլեկտրոնային հաղորդակցության կապի միջոցով շահումով խաղերի կազմակերպում է համարվում այնպիսի խաղե</w:t>
      </w:r>
      <w:r>
        <w:rPr>
          <w:rFonts w:ascii="GHEA Grapalat" w:hAnsi="GHEA Grapalat" w:cs="GHEA Grapalat"/>
          <w:sz w:val="24"/>
          <w:szCs w:val="24"/>
          <w:lang w:val="hy-AM"/>
        </w:rPr>
        <w:t>ր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ի կազմակերպումը, որտեղ մասնակից</w:t>
      </w:r>
      <w:r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ը խաղին մասնակցելու համար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պետք է օգտվեն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էլեկտրոնային հաղորդակցության կապի որևէ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միջոցից</w:t>
      </w:r>
    </w:p>
    <w:p w:rsidR="00EC0AA7" w:rsidRPr="00CB463B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GHEA Grapalat"/>
          <w:sz w:val="24"/>
          <w:szCs w:val="24"/>
          <w:lang w:val="hy-AM"/>
        </w:rPr>
        <w:t>Նույն օրենքի 44-րդ հոդվածի 1-ին մասի համաձայն՝ հեռախոով հաջողության խաղը հանդիսանում է էլեկտրոնային հաղորդակցության կապի միջոցով շահումով խաղի տեսակ։</w:t>
      </w:r>
    </w:p>
    <w:p w:rsidR="00EC0AA7" w:rsidRPr="00CB463B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GHEA Grapalat"/>
          <w:sz w:val="24"/>
          <w:szCs w:val="24"/>
          <w:lang w:val="hy-AM"/>
        </w:rPr>
        <w:t>Նույն օրենքի 53-րդ հոդվածի 2-րդ մասի 4-րդ կետի համաձայն՝ մինչև 18 տարեկան անձանց մասնակցությունը հեռախոսով հաջողության խաղին արգելվում է։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GHEA Grapalat"/>
          <w:sz w:val="24"/>
          <w:szCs w:val="24"/>
          <w:lang w:val="hy-AM"/>
        </w:rPr>
        <w:t>Նույն օրենքի 55-րդ հոդվածի համաձայն՝ հեռախոսով հաջողության խաղ կազմակերպելու համար անհրաժեշտ է ստանալ համապատասխան արտոնագիր</w:t>
      </w:r>
      <w:r w:rsidRPr="00CB463B">
        <w:rPr>
          <w:rFonts w:ascii="GHEA Grapalat" w:hAnsi="GHEA Grapalat" w:cs="GHEA Grapalat"/>
          <w:sz w:val="24"/>
          <w:szCs w:val="24"/>
          <w:vertAlign w:val="superscript"/>
          <w:lang w:val="hy-AM"/>
        </w:rPr>
        <w:footnoteReference w:id="4"/>
      </w:r>
      <w:r w:rsidRPr="00CB463B">
        <w:rPr>
          <w:rFonts w:ascii="GHEA Grapalat" w:hAnsi="GHEA Grapalat" w:cs="GHEA Grapalat"/>
          <w:sz w:val="24"/>
          <w:szCs w:val="24"/>
          <w:vertAlign w:val="superscript"/>
          <w:lang w:val="hy-AM"/>
        </w:rPr>
        <w:t>,</w:t>
      </w:r>
      <w:r w:rsidRPr="00CB463B">
        <w:rPr>
          <w:rFonts w:ascii="GHEA Grapalat" w:hAnsi="GHEA Grapalat" w:cs="GHEA Grapalat"/>
          <w:sz w:val="24"/>
          <w:szCs w:val="24"/>
          <w:vertAlign w:val="superscript"/>
          <w:lang w:val="hy-AM"/>
        </w:rPr>
        <w:footnoteReference w:id="5"/>
      </w:r>
      <w:r w:rsidRPr="00CF4276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Մակեդոնիայի «Շահումով խաղերի մասին» օրենքի 2-րդ հոդվածի 19-րդ կետի համաձայն՝ «ինտերակտիվ շահումով խաղ է՝ հեռահաղորդակցության կապի միջոցով կազմակերպված ցանկացած խաղ, որում շահումը ստանալու համար անհրաժեշտ է հեռախոսազանգի կամ հեռահաղորդման կապի այլ միջոցով կապվել կազմակերպչի հետ </w:t>
      </w:r>
      <w:r w:rsidRPr="009E7BD3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կապ հաստատելու համար կազմակերպչի կողմից գանձվում է գումար</w:t>
      </w:r>
      <w:r w:rsidRPr="009E7BD3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դրսևորել գիտելիք։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>Մակեդոնիայի «Շահումով խաղերի մասին» օրենքի 9-րդ հոդվածի համաձայն՝ ինտերակտիվ շահումով խաղեր կազմակերպելու համար անհրաժեշտ է արտոնագիր</w:t>
      </w:r>
      <w:r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6"/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A2A87">
        <w:rPr>
          <w:rFonts w:ascii="GHEA Grapalat" w:hAnsi="GHEA Grapalat" w:cs="GHEA Grapalat"/>
          <w:sz w:val="24"/>
          <w:szCs w:val="24"/>
          <w:lang w:val="hy-AM"/>
        </w:rPr>
        <w:t>Սերբիայի «Շահումով խաղերի մասին» օրենքի 2-րդ, 13-րդ և 22-րդ հոդվածների համաձայն՝ հեռահաղորդակցության կապերի միջոցով շահումով խաղերի կազմակերպումն օրինական է միայն արտոնագր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 xml:space="preserve"> առկայության պարագայում</w:t>
      </w:r>
      <w:r w:rsidRPr="000A2A87">
        <w:rPr>
          <w:vertAlign w:val="superscript"/>
        </w:rPr>
        <w:footnoteReference w:id="7"/>
      </w:r>
      <w:r w:rsidRPr="000A2A87">
        <w:rPr>
          <w:rFonts w:ascii="GHEA Grapalat" w:hAnsi="GHEA Grapalat" w:cs="GHEA Grapalat"/>
          <w:sz w:val="24"/>
          <w:szCs w:val="24"/>
          <w:lang w:val="hy-AM"/>
        </w:rPr>
        <w:t>։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>Շահումով խաղերի մասին</w:t>
      </w:r>
      <w:r>
        <w:rPr>
          <w:rFonts w:ascii="GHEA Grapalat" w:hAnsi="GHEA Grapalat" w:cs="GHEA Grapalat"/>
          <w:sz w:val="24"/>
          <w:szCs w:val="24"/>
          <w:lang w:val="hy-AM"/>
        </w:rPr>
        <w:t>»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 xml:space="preserve"> Մեծ Բրիտանիայի 2005 թվականի օրենքը նույնպես կարգավորում է բոլոր տեսակի շահումով խաղեր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>, այդ թվում՝ հեռահաղորդակցության կապերի միջոցով շահումով խաղերի կազմակերպումը</w:t>
      </w:r>
      <w:r w:rsidRPr="000A2A87">
        <w:rPr>
          <w:vertAlign w:val="superscript"/>
        </w:rPr>
        <w:footnoteReference w:id="8"/>
      </w:r>
      <w:r w:rsidRPr="000A2A87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EC0AA7" w:rsidRPr="00CB463B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Arial"/>
          <w:sz w:val="24"/>
          <w:szCs w:val="24"/>
          <w:lang w:val="hy-AM"/>
        </w:rPr>
        <w:t>Ավելին, շ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ահումով խաղերը կարգավորող միջազգային ասոցիացիայի 2008 թվականի սեպտեմբերի </w:t>
      </w:r>
      <w:r>
        <w:rPr>
          <w:rFonts w:ascii="GHEA Grapalat" w:hAnsi="GHEA Grapalat" w:cs="GHEA Grapalat"/>
          <w:sz w:val="24"/>
          <w:szCs w:val="24"/>
          <w:lang w:val="hy-AM"/>
        </w:rPr>
        <w:t>«Շ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ահումով խաղերի կազմակերպաման լավագույն </w:t>
      </w:r>
      <w:r>
        <w:rPr>
          <w:rFonts w:ascii="GHEA Grapalat" w:hAnsi="GHEA Grapalat" w:cs="GHEA Grapalat"/>
          <w:sz w:val="24"/>
          <w:szCs w:val="24"/>
          <w:lang w:val="hy-AM"/>
        </w:rPr>
        <w:t>փորձ»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 ուղեցույցը </w:t>
      </w:r>
      <w:r w:rsidRPr="00CB463B">
        <w:rPr>
          <w:rFonts w:ascii="GHEA Grapalat" w:hAnsi="GHEA Grapalat" w:cs="Arial"/>
          <w:sz w:val="24"/>
          <w:szCs w:val="24"/>
          <w:lang w:val="hy-AM"/>
        </w:rPr>
        <w:t>նույնպես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 «էլեկտրոնային շահումով խաղ հասկացության մեջ</w:t>
      </w:r>
      <w:r w:rsidRPr="00CB463B">
        <w:rPr>
          <w:rFonts w:ascii="GHEA Grapalat" w:hAnsi="GHEA Grapalat" w:cs="Arial"/>
          <w:sz w:val="24"/>
          <w:szCs w:val="24"/>
          <w:lang w:val="hy-AM"/>
        </w:rPr>
        <w:t xml:space="preserve"> ներառում է </w:t>
      </w: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>հեռախոսով հաջողության խաղը</w:t>
      </w:r>
      <w:r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  <w:r>
        <w:rPr>
          <w:rFonts w:ascii="GHEA Grapalat" w:hAnsi="GHEA Grapalat" w:cs="GHEA Grapalat"/>
          <w:sz w:val="24"/>
          <w:szCs w:val="24"/>
          <w:lang w:val="hy-AM"/>
        </w:rPr>
        <w:t>Բացի այդ, ն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շյալ ուղեցույցը </w:t>
      </w: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>էլեկտրոնային շահումով խաղ</w:t>
      </w:r>
      <w:r w:rsidRPr="00CB463B">
        <w:rPr>
          <w:rFonts w:ascii="GHEA Grapalat" w:hAnsi="GHEA Grapalat" w:cs="Arial"/>
          <w:sz w:val="24"/>
          <w:szCs w:val="24"/>
          <w:lang w:val="hy-AM"/>
        </w:rPr>
        <w:t xml:space="preserve">ի կազմակերպման համար նախատեսում է հետևյալ՝ </w:t>
      </w:r>
      <w:r w:rsidRPr="00E46954">
        <w:rPr>
          <w:rFonts w:ascii="GHEA Grapalat" w:hAnsi="GHEA Grapalat" w:cs="Arial"/>
          <w:i/>
          <w:sz w:val="24"/>
          <w:szCs w:val="24"/>
          <w:lang w:val="hy-AM"/>
        </w:rPr>
        <w:t>մասնակցիների պաշտպանության, անչափահասների մասնակցության բացառության և գովազդի հսկողության սկզբունքները</w:t>
      </w:r>
      <w:r w:rsidRPr="00CB463B"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9"/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։  </w:t>
      </w:r>
    </w:p>
    <w:p w:rsidR="00EC0AA7" w:rsidRDefault="00EC0AA7" w:rsidP="00EC0AA7">
      <w:pPr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Միևնույն ժամանակ, ուսումնասիրվել է Սինգապուրի ստանդարտների կազմակերպության խորհրդատվական զեկույցը կապված շահումով խաղերի կազմակերպման հետ</w:t>
      </w:r>
      <w:r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10"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Նշյալ զեկույցի համաձայն՝ ցանկացած տեսակի շահումով խաղերի կազմակերպման 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այդ թվում նաև հեռահաղորդակցության կապի միջոցով խաղերի կազմակերպման համար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>, ինչպես նաև նմանօրինակ խաղերը գովազդելու ժամանակ անհրաժեշտ է ապահովել «երիտասարդների իրավունքները։ Նշյալ զեկույցի շրջանակներում «երիտասարդ է համարվում 21 տարին չլրացած անձը։</w:t>
      </w:r>
    </w:p>
    <w:p w:rsidR="00EC0AA7" w:rsidRPr="0002448D" w:rsidRDefault="00EC0AA7" w:rsidP="00EC0AA7">
      <w:pPr>
        <w:spacing w:after="0" w:line="360" w:lineRule="auto"/>
        <w:ind w:left="-547" w:right="-547" w:firstLine="72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Նկատի ունենալով վերոշարադրյալը՝ հարկ ենք համարում նշել, որ միջազգային փորձի ուսումնասիրությունը ցույց է տալիս հեռահաղորդակցության կապի միջոցով շահումով խաղի իրավակարգավորման անհրաժեշտությունը։ </w:t>
      </w:r>
    </w:p>
    <w:p w:rsidR="00EC0AA7" w:rsidRPr="0002448D" w:rsidRDefault="00EC0AA7" w:rsidP="00EC0AA7">
      <w:pPr>
        <w:spacing w:after="0" w:line="360" w:lineRule="auto"/>
        <w:ind w:left="-547" w:right="-547" w:firstLine="72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lastRenderedPageBreak/>
        <w:t>Միջազգային պրակտիկայում նմանատիպ խաղերի հեռարձակումը կամ արգելվում է, կամ թույլատրվում է ցուցադրել միայն սահմանափակ մուտք ունեցող ալիքներով՝ այն էլ համապատասխան արտոնագրի առկայության դեպքում։</w:t>
      </w:r>
    </w:p>
    <w:p w:rsidR="00EC0AA7" w:rsidRPr="0002448D" w:rsidRDefault="00EC0AA7" w:rsidP="00EC0AA7">
      <w:pPr>
        <w:spacing w:after="0" w:line="360" w:lineRule="auto"/>
        <w:ind w:left="-547" w:right="-547" w:firstLine="72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Հարկ է նկատել, որ առաջարկվող ժամային կարգավորում կարող ենք տեսնել «Հեռուստատեսության և ռադիոյի մասին» ՀՀ օրենքի 22-րդ հոդվածում, որն անչափահասների շահերից ելնելով, էրոտիկ բնույթի ֆիլմերի հեռարձակումը թույլ է տալիս որոշ կոնկրետ ժամերի՝ այն է 24.00-ից մինչև 6.00-ն։ </w:t>
      </w:r>
    </w:p>
    <w:p w:rsidR="00EC0AA7" w:rsidRPr="0002448D" w:rsidRDefault="00EC0AA7" w:rsidP="00EC0AA7">
      <w:pPr>
        <w:spacing w:after="0" w:line="360" w:lineRule="auto"/>
        <w:ind w:left="-547" w:right="-547" w:firstLine="72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Այսպիսով, առաջարկվող օրենսդրական փոփոխությունները հաշվի են առնում թե գործարարների (այնքանով որքանով այն չի նախատեսում նմանատիպ հաղորդումների հեռարձակման արգելումը) և թե քաղաքացիների (այնքանով որքանով այն նախատեսում է նրանց իրավունենրի պաշտպանության գործիքակազմ) շահերը։ </w:t>
      </w:r>
    </w:p>
    <w:p w:rsidR="00EC0AA7" w:rsidRPr="00160A13" w:rsidRDefault="00EC0AA7" w:rsidP="00EC0AA7">
      <w:pPr>
        <w:spacing w:after="0" w:line="360" w:lineRule="auto"/>
        <w:ind w:left="-547" w:right="-547" w:firstLine="720"/>
        <w:jc w:val="both"/>
        <w:rPr>
          <w:rFonts w:ascii="Sylfaen" w:hAnsi="Sylfaen" w:cs="GHEA Grapalat"/>
          <w:sz w:val="24"/>
          <w:szCs w:val="24"/>
          <w:lang w:val="hy-AM"/>
        </w:rPr>
      </w:pPr>
    </w:p>
    <w:p w:rsidR="00EC0AA7" w:rsidRDefault="00EC0AA7" w:rsidP="00EC0AA7">
      <w:pPr>
        <w:spacing w:after="0" w:line="240" w:lineRule="auto"/>
        <w:ind w:left="-547" w:right="-547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E7BD3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EC0AA7" w:rsidRPr="009E7BD3" w:rsidRDefault="00EC0AA7" w:rsidP="00EC0AA7">
      <w:pPr>
        <w:spacing w:after="0" w:line="240" w:lineRule="auto"/>
        <w:ind w:left="-547" w:right="-547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EC0AA7" w:rsidRPr="00C12112" w:rsidRDefault="00EC0AA7" w:rsidP="00EC0AA7">
      <w:pPr>
        <w:pStyle w:val="ListParagraph"/>
        <w:numPr>
          <w:ilvl w:val="0"/>
          <w:numId w:val="1"/>
        </w:numPr>
        <w:spacing w:after="0" w:line="360" w:lineRule="auto"/>
        <w:ind w:left="-540" w:right="-540" w:firstLine="634"/>
        <w:jc w:val="both"/>
        <w:rPr>
          <w:szCs w:val="24"/>
          <w:lang w:val="hy-AM"/>
        </w:rPr>
      </w:pPr>
      <w:r w:rsidRPr="00FD6B58">
        <w:rPr>
          <w:rFonts w:cs="Arial"/>
          <w:szCs w:val="24"/>
          <w:lang w:val="hy-AM"/>
        </w:rPr>
        <w:t>Նախագծով</w:t>
      </w:r>
      <w:r w:rsidRPr="00FD6B58">
        <w:rPr>
          <w:szCs w:val="24"/>
          <w:lang w:val="hy-AM"/>
        </w:rPr>
        <w:t xml:space="preserve"> ներկայացվել են առաջարկներ՝ ուղղված վերը նշված նկատառումների և առկա խնդիրների լուծմանը։ Մասնավորապես</w:t>
      </w:r>
      <w:r>
        <w:rPr>
          <w:szCs w:val="24"/>
          <w:lang w:val="hy-AM"/>
        </w:rPr>
        <w:t>,</w:t>
      </w:r>
      <w:r w:rsidRPr="00FD6B58">
        <w:rPr>
          <w:szCs w:val="24"/>
          <w:lang w:val="hy-AM"/>
        </w:rPr>
        <w:t xml:space="preserve"> առաջարկվում է Օրենքի 22-րդ հոդված</w:t>
      </w:r>
      <w:r>
        <w:rPr>
          <w:szCs w:val="24"/>
          <w:lang w:val="hy-AM"/>
        </w:rPr>
        <w:t xml:space="preserve">ը լրացնել </w:t>
      </w:r>
      <w:r w:rsidRPr="00B220CB">
        <w:rPr>
          <w:rFonts w:eastAsia="Times New Roman" w:cs="Times New Roman"/>
          <w:szCs w:val="24"/>
          <w:lang w:val="hy-AM"/>
        </w:rPr>
        <w:t>2</w:t>
      </w:r>
      <w:r w:rsidRPr="00FD6B58">
        <w:rPr>
          <w:rFonts w:eastAsia="Times New Roman" w:cs="Times New Roman"/>
          <w:szCs w:val="24"/>
          <w:lang w:val="hy-AM"/>
        </w:rPr>
        <w:t>.</w:t>
      </w:r>
      <w:r w:rsidRPr="00B220CB">
        <w:rPr>
          <w:rFonts w:eastAsia="Times New Roman" w:cs="Times New Roman"/>
          <w:szCs w:val="24"/>
          <w:lang w:val="hy-AM"/>
        </w:rPr>
        <w:t>1</w:t>
      </w:r>
      <w:r>
        <w:rPr>
          <w:rFonts w:eastAsia="Times New Roman" w:cs="Times New Roman"/>
          <w:szCs w:val="24"/>
          <w:lang w:val="hy-AM"/>
        </w:rPr>
        <w:t>-րդ, 2</w:t>
      </w:r>
      <w:r w:rsidRPr="00FD6B58">
        <w:rPr>
          <w:rFonts w:eastAsia="Times New Roman" w:cs="Times New Roman"/>
          <w:szCs w:val="24"/>
          <w:lang w:val="hy-AM"/>
        </w:rPr>
        <w:t>.</w:t>
      </w:r>
      <w:r>
        <w:rPr>
          <w:rFonts w:eastAsia="Times New Roman" w:cs="Times New Roman"/>
          <w:szCs w:val="24"/>
          <w:lang w:val="hy-AM"/>
        </w:rPr>
        <w:t>2-րդ, 2</w:t>
      </w:r>
      <w:r w:rsidRPr="00FD6B58">
        <w:rPr>
          <w:rFonts w:eastAsia="Times New Roman" w:cs="Times New Roman"/>
          <w:szCs w:val="24"/>
          <w:lang w:val="hy-AM"/>
        </w:rPr>
        <w:t>.</w:t>
      </w:r>
      <w:r>
        <w:rPr>
          <w:rFonts w:eastAsia="Times New Roman" w:cs="Times New Roman"/>
          <w:szCs w:val="24"/>
          <w:lang w:val="hy-AM"/>
        </w:rPr>
        <w:t>3-րդ</w:t>
      </w:r>
      <w:r w:rsidRPr="00FD6B58">
        <w:rPr>
          <w:rFonts w:eastAsia="Times New Roman" w:cs="Times New Roman"/>
          <w:szCs w:val="24"/>
          <w:lang w:val="hy-AM"/>
        </w:rPr>
        <w:t xml:space="preserve"> </w:t>
      </w:r>
      <w:r>
        <w:rPr>
          <w:rFonts w:eastAsia="Times New Roman" w:cs="Times New Roman"/>
          <w:szCs w:val="24"/>
          <w:lang w:val="hy-AM"/>
        </w:rPr>
        <w:t>և 2</w:t>
      </w:r>
      <w:r w:rsidRPr="00FD6B58">
        <w:rPr>
          <w:rFonts w:eastAsia="Times New Roman" w:cs="Times New Roman"/>
          <w:szCs w:val="24"/>
          <w:lang w:val="hy-AM"/>
        </w:rPr>
        <w:t>.</w:t>
      </w:r>
      <w:r>
        <w:rPr>
          <w:rFonts w:eastAsia="Times New Roman" w:cs="Times New Roman"/>
          <w:szCs w:val="24"/>
          <w:lang w:val="hy-AM"/>
        </w:rPr>
        <w:t>4-րդ մասերով</w:t>
      </w:r>
      <w:r>
        <w:rPr>
          <w:szCs w:val="24"/>
          <w:lang w:val="hy-AM"/>
        </w:rPr>
        <w:t xml:space="preserve">, որոնք կարգավորում են </w:t>
      </w:r>
      <w:r>
        <w:rPr>
          <w:rFonts w:cs="GHEA Grapalat"/>
          <w:szCs w:val="24"/>
          <w:lang w:val="hy-AM"/>
        </w:rPr>
        <w:t>հեռուստատեսությամբ և ռադիոյով հեռարձակվող շահումով խաղերի հեռարձակման հետ կապված այնպիսի հարցեր, ինչպիսիք են՝ հեռուստատեսությամբ և ռադիոյով հեռարձակվող շահումով խաղի հասկացությունը, հեռարձակման սահմանափակումները, հեռուստատեսությամբ և ռադիոյով հեռարձակվող շահումով խաղերի եթերի ժամանակ նախազգուշացումների և դրանց բովանդակությունների իրավական ամրագրումը։</w:t>
      </w:r>
    </w:p>
    <w:p w:rsidR="00EC0AA7" w:rsidRPr="00FD4AC0" w:rsidRDefault="00EC0AA7" w:rsidP="00EC0AA7">
      <w:pPr>
        <w:spacing w:after="0" w:line="360" w:lineRule="auto"/>
        <w:ind w:left="-547" w:right="-547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FD4AC0">
        <w:rPr>
          <w:rFonts w:ascii="GHEA Grapalat" w:hAnsi="GHEA Grapalat"/>
          <w:sz w:val="24"/>
          <w:szCs w:val="24"/>
          <w:lang w:val="hy-AM"/>
        </w:rPr>
        <w:t>Առաջարկվող լուծումներով ապահովվում է որոշակիություն քաղաքացիների համար՝  մատչելի եղանակով հասկանալու հեռուստահաղորդման պայմանները, դրա վճարովիության հետ կապված հնարավոր ռիսկերն ու գույքային օգուտ ստանալու հավանականությունը:</w:t>
      </w:r>
    </w:p>
    <w:p w:rsidR="00EC0AA7" w:rsidRPr="00C12112" w:rsidRDefault="00EC0AA7" w:rsidP="00EC0AA7">
      <w:pPr>
        <w:spacing w:after="0" w:line="360" w:lineRule="auto"/>
        <w:ind w:left="-547" w:right="-547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FD4AC0">
        <w:rPr>
          <w:rFonts w:ascii="GHEA Grapalat" w:hAnsi="GHEA Grapalat"/>
          <w:sz w:val="24"/>
          <w:szCs w:val="24"/>
          <w:lang w:val="hy-AM"/>
        </w:rPr>
        <w:t>Ավելին, այս հաղորդումների հեռարձակման հատուկ  ռեժիմի ամրագրումն իր հերթին նպատակ ունի հնարավորինս բացառելու, նմանատիպ խաղերին անչափահասների մասնակցությունը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C1211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C0AA7" w:rsidRDefault="00EC0AA7" w:rsidP="00EC0AA7">
      <w:pPr>
        <w:spacing w:after="0" w:line="360" w:lineRule="auto"/>
        <w:ind w:left="-547" w:right="-547" w:firstLine="63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Վերոնշյալն</w:t>
      </w:r>
      <w:r w:rsidRPr="0026030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 է</w:t>
      </w:r>
      <w:r w:rsidRPr="00260305">
        <w:rPr>
          <w:rFonts w:ascii="GHEA Grapalat" w:hAnsi="GHEA Grapalat"/>
          <w:sz w:val="24"/>
          <w:szCs w:val="24"/>
          <w:lang w:val="hy-AM"/>
        </w:rPr>
        <w:t xml:space="preserve"> քաղաքացիների իրավունքների </w:t>
      </w:r>
      <w:r>
        <w:rPr>
          <w:rFonts w:ascii="GHEA Grapalat" w:hAnsi="GHEA Grapalat"/>
          <w:sz w:val="24"/>
          <w:szCs w:val="24"/>
          <w:lang w:val="hy-AM"/>
        </w:rPr>
        <w:t xml:space="preserve">լիակատար </w:t>
      </w:r>
      <w:r w:rsidRPr="00260305">
        <w:rPr>
          <w:rFonts w:ascii="GHEA Grapalat" w:hAnsi="GHEA Grapalat"/>
          <w:sz w:val="24"/>
          <w:szCs w:val="24"/>
          <w:lang w:val="hy-AM"/>
        </w:rPr>
        <w:t>պահպանման համար։</w:t>
      </w:r>
    </w:p>
    <w:p w:rsidR="00EC0AA7" w:rsidRPr="00260305" w:rsidRDefault="00EC0AA7" w:rsidP="00EC0AA7">
      <w:pPr>
        <w:spacing w:after="0" w:line="360" w:lineRule="auto"/>
        <w:ind w:left="-547" w:right="-547" w:firstLine="634"/>
        <w:jc w:val="both"/>
        <w:rPr>
          <w:rFonts w:ascii="GHEA Grapalat" w:hAnsi="GHEA Grapalat"/>
          <w:sz w:val="24"/>
          <w:szCs w:val="24"/>
          <w:lang w:val="hy-AM"/>
        </w:rPr>
      </w:pPr>
    </w:p>
    <w:p w:rsidR="00EC0AA7" w:rsidRPr="00E947E5" w:rsidRDefault="00EC0AA7" w:rsidP="00EC0AA7">
      <w:pPr>
        <w:spacing w:line="360" w:lineRule="auto"/>
        <w:ind w:left="-540" w:right="-540" w:firstLine="54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947E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 </w:t>
      </w:r>
    </w:p>
    <w:p w:rsidR="00EC0AA7" w:rsidRDefault="00EC0AA7" w:rsidP="00EC0AA7">
      <w:pPr>
        <w:spacing w:line="360" w:lineRule="auto"/>
        <w:ind w:left="-540" w:righ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35FD6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մարդու իրավունքների պաշտպանի աշխատակազմի կողմից։</w:t>
      </w:r>
    </w:p>
    <w:p w:rsidR="00EC0AA7" w:rsidRPr="00135FD6" w:rsidRDefault="00EC0AA7" w:rsidP="00EC0AA7">
      <w:pPr>
        <w:spacing w:line="360" w:lineRule="auto"/>
        <w:ind w:left="-540" w:right="-54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35FD6">
        <w:rPr>
          <w:rFonts w:ascii="GHEA Grapalat" w:hAnsi="GHEA Grapalat"/>
          <w:b/>
          <w:sz w:val="24"/>
          <w:szCs w:val="24"/>
          <w:u w:val="single"/>
          <w:lang w:val="hy-AM"/>
        </w:rPr>
        <w:t>Ակնկալվող արդյունքը</w:t>
      </w:r>
    </w:p>
    <w:p w:rsidR="00EC0AA7" w:rsidRPr="00135FD6" w:rsidRDefault="00EC0AA7" w:rsidP="00EC0AA7">
      <w:pPr>
        <w:spacing w:line="360" w:lineRule="auto"/>
        <w:ind w:left="-540" w:right="-5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35FD6">
        <w:rPr>
          <w:rFonts w:ascii="GHEA Grapalat" w:hAnsi="GHEA Grapalat"/>
          <w:sz w:val="24"/>
          <w:szCs w:val="24"/>
          <w:lang w:val="hy-AM"/>
        </w:rPr>
        <w:t>Նախագծի ընդունման դեպքում ակնկալվում է կարգավորել ոլորտում առկա, սույն հիմնավորմամբ ներկայացված օրենսդրական բացերը և խնդիրները:</w:t>
      </w:r>
    </w:p>
    <w:p w:rsidR="00EC0AA7" w:rsidRPr="00135FD6" w:rsidRDefault="00EC0AA7" w:rsidP="00EC0AA7">
      <w:pPr>
        <w:spacing w:line="360" w:lineRule="auto"/>
        <w:ind w:left="-540" w:right="-540"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C0AA7" w:rsidRPr="00135FD6" w:rsidRDefault="00EC0AA7" w:rsidP="00EC0AA7">
      <w:pPr>
        <w:spacing w:line="360" w:lineRule="auto"/>
        <w:ind w:left="-540" w:right="-540"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C0AA7" w:rsidRPr="00135FD6" w:rsidRDefault="00EC0AA7" w:rsidP="00EC0AA7">
      <w:pPr>
        <w:spacing w:line="360" w:lineRule="auto"/>
        <w:ind w:left="-540" w:right="-540"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C0AA7" w:rsidRPr="00135FD6" w:rsidRDefault="00EC0AA7" w:rsidP="00EC0AA7">
      <w:pPr>
        <w:ind w:right="-54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35FD6">
        <w:rPr>
          <w:rFonts w:ascii="GHEA Grapalat" w:hAnsi="GHEA Grapalat" w:cs="Sylfaen"/>
          <w:b/>
          <w:bCs/>
          <w:sz w:val="24"/>
          <w:szCs w:val="24"/>
          <w:lang w:val="hy-AM"/>
        </w:rPr>
        <w:br w:type="page"/>
      </w:r>
    </w:p>
    <w:p w:rsidR="00EC0AA7" w:rsidRDefault="00EC0AA7" w:rsidP="00EC0AA7">
      <w:pPr>
        <w:spacing w:line="360" w:lineRule="auto"/>
        <w:ind w:right="-54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EC0AA7" w:rsidRPr="000A1382" w:rsidRDefault="00EC0AA7" w:rsidP="00EC0AA7">
      <w:pPr>
        <w:spacing w:line="360" w:lineRule="auto"/>
        <w:ind w:right="-540"/>
        <w:jc w:val="center"/>
        <w:rPr>
          <w:rFonts w:ascii="GHEA Grapalat" w:hAnsi="GHEA Grapalat" w:cs="GHEA Grapalat"/>
          <w:bCs/>
          <w:sz w:val="24"/>
          <w:szCs w:val="24"/>
          <w:lang w:val="et-EE"/>
        </w:rPr>
      </w:pP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EC0AA7" w:rsidRPr="00222D10" w:rsidRDefault="00EC0AA7" w:rsidP="00EC0AA7">
      <w:pPr>
        <w:spacing w:line="360" w:lineRule="auto"/>
        <w:ind w:right="-540"/>
        <w:jc w:val="center"/>
        <w:rPr>
          <w:rFonts w:ascii="GHEA Grapalat" w:hAnsi="GHEA Grapalat" w:cs="Sylfaen"/>
          <w:bCs/>
          <w:sz w:val="24"/>
          <w:szCs w:val="24"/>
          <w:lang w:val="et-EE"/>
        </w:rPr>
      </w:pPr>
      <w:r w:rsidRPr="00222D10">
        <w:rPr>
          <w:rFonts w:ascii="GHEA Grapalat" w:eastAsia="Calibri" w:hAnsi="GHEA Grapalat"/>
          <w:sz w:val="24"/>
          <w:szCs w:val="24"/>
          <w:lang w:val="et-EE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ՕՐԵՆՔՈՒՄ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ՓՈՓՈԽՈՒԹՅՈՒՆՆԵՐ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ԵՎ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ԼՐԱՑՈՒՄՆԵՐ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ԿԱՏԱՐԵԼՈՒ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ՄԱՍԻՆ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»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ՕՐԵՆՔԻ</w:t>
      </w:r>
      <w:r w:rsidRPr="00222D10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ԿԱՊԱԿՑՈՒԹՅԱՄԲ</w:t>
      </w:r>
      <w:r w:rsidRPr="00222D10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222D10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EC0AA7" w:rsidRPr="00222D10" w:rsidRDefault="00EC0AA7" w:rsidP="00EC0AA7">
      <w:pPr>
        <w:spacing w:line="360" w:lineRule="auto"/>
        <w:ind w:left="-540" w:right="-540" w:firstLine="630"/>
        <w:jc w:val="both"/>
        <w:rPr>
          <w:rFonts w:ascii="GHEA Grapalat" w:hAnsi="GHEA Grapalat" w:cs="Sylfaen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both"/>
        <w:rPr>
          <w:rFonts w:ascii="GHEA Grapalat" w:eastAsia="Calibri" w:hAnsi="GHEA Grapalat"/>
          <w:sz w:val="24"/>
          <w:szCs w:val="24"/>
          <w:lang w:val="et-EE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>եռուստատեսության և ռադիոյի մասին»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օրենքում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փոփոխություններ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և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լրացումներ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կատարելու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մասին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» </w:t>
      </w:r>
      <w:r w:rsidRPr="00243FE9">
        <w:rPr>
          <w:rFonts w:ascii="GHEA Grapalat" w:hAnsi="GHEA Grapalat" w:cs="GHEA Grapalat"/>
          <w:sz w:val="24"/>
          <w:szCs w:val="24"/>
        </w:rPr>
        <w:t>Հայաստանի</w:t>
      </w:r>
      <w:r w:rsidRPr="00222D10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օրենքի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ընդունման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  <w:lang w:val="ru-RU"/>
        </w:rPr>
        <w:t>կ</w:t>
      </w:r>
      <w:r w:rsidRPr="00243FE9">
        <w:rPr>
          <w:rFonts w:ascii="GHEA Grapalat" w:eastAsia="Calibri" w:hAnsi="GHEA Grapalat"/>
          <w:sz w:val="24"/>
          <w:szCs w:val="24"/>
        </w:rPr>
        <w:t>ապակցությամբ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այլ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նորմատիվ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իրավական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ակտեր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ընդունել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անհրաժեշտ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Calibri" w:hAnsi="GHEA Grapalat"/>
          <w:sz w:val="24"/>
          <w:szCs w:val="24"/>
        </w:rPr>
        <w:t>չէ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>:</w:t>
      </w:r>
    </w:p>
    <w:p w:rsidR="00EC0AA7" w:rsidRPr="00222D10" w:rsidRDefault="00EC0AA7" w:rsidP="00EC0AA7">
      <w:pPr>
        <w:spacing w:line="360" w:lineRule="auto"/>
        <w:ind w:left="-540" w:right="-540" w:firstLine="630"/>
        <w:jc w:val="both"/>
        <w:rPr>
          <w:rFonts w:ascii="GHEA Grapalat" w:hAnsi="GHEA Grapalat"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22D10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991E9B" w:rsidRDefault="00EC0AA7" w:rsidP="00EC0AA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</w:p>
    <w:p w:rsidR="00EC0AA7" w:rsidRPr="00135FD6" w:rsidRDefault="00EC0AA7" w:rsidP="00EC0AA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  <w:r w:rsidRPr="000A1382">
        <w:rPr>
          <w:rFonts w:ascii="GHEA Grapalat" w:hAnsi="GHEA Grapalat" w:cs="GHEAGrapalat-Bold"/>
          <w:bCs/>
          <w:sz w:val="24"/>
          <w:szCs w:val="24"/>
        </w:rPr>
        <w:lastRenderedPageBreak/>
        <w:t>ՏԵՂԵԿԱՆՔ</w:t>
      </w:r>
    </w:p>
    <w:p w:rsidR="00EC0AA7" w:rsidRPr="00135FD6" w:rsidRDefault="00EC0AA7" w:rsidP="00EC0AA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  <w:r w:rsidRPr="00222D10">
        <w:rPr>
          <w:rFonts w:ascii="GHEA Grapalat" w:eastAsia="Calibri" w:hAnsi="GHEA Grapalat"/>
          <w:sz w:val="24"/>
          <w:szCs w:val="24"/>
          <w:lang w:val="et-EE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ՕՐԵՆՔՈՒՄ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ՓՈՓՈԽՈՒԹՅՈՒՆՆԵՐ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ԵՎ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ԼՐԱՑՈՒՄՆԵՐ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ԿԱՏԱՐԵԼՈՒ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ՄԱՍԻՆ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>»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ՀԱՅԱՍՏԱՆԻ</w:t>
      </w:r>
      <w:r w:rsidRPr="00135FD6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ՀԱՆՐԱՊԵՏՈՒԹՅԱՆ</w:t>
      </w:r>
      <w:r w:rsidRPr="00135FD6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ՕՐԵՆՔԻ</w:t>
      </w:r>
      <w:r w:rsidRPr="00135FD6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Sylfaen"/>
          <w:bCs/>
          <w:sz w:val="24"/>
          <w:szCs w:val="24"/>
        </w:rPr>
        <w:t>ԸՆԴՈՒՆՄԱՆ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ԿԱՊԱԿՑՈՒԹՅԱՄԲ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ՊԵՏԱԿԱՆ</w:t>
      </w:r>
      <w:r w:rsidRPr="000A138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ԿԱՄ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ՏԵՂԱԿԱՆ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ԻՆՔՆԱԿԱՌԱՎԱՐՄԱՆ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ՄԱՐՄՆԻ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ԲՅՈՒՋԵՈՒՄ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ԵԿԱՄՈՒՏՆԵՐԻ</w:t>
      </w:r>
      <w:r w:rsidRPr="000A138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</w:rPr>
        <w:t>ԵՎ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ԾԱԽՍԵՐԻ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ԱՎԵԼԱՑՄԱՆ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ԿԱՄ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ՆՎԱԶԵՑՄԱՆ</w:t>
      </w:r>
      <w:r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Pr="000A1382">
        <w:rPr>
          <w:rFonts w:ascii="GHEA Grapalat" w:hAnsi="GHEA Grapalat" w:cs="GHEAGrapalat-Bold"/>
          <w:bCs/>
          <w:sz w:val="24"/>
          <w:szCs w:val="24"/>
        </w:rPr>
        <w:t>ՄԱՍԻՆ</w:t>
      </w:r>
    </w:p>
    <w:p w:rsidR="00EC0AA7" w:rsidRPr="00135FD6" w:rsidRDefault="00EC0AA7" w:rsidP="00EC0AA7">
      <w:pPr>
        <w:spacing w:line="360" w:lineRule="auto"/>
        <w:ind w:left="-540" w:right="-540" w:firstLine="630"/>
        <w:jc w:val="both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EC0AA7" w:rsidRPr="00243FE9" w:rsidRDefault="00EC0AA7" w:rsidP="00EC0AA7">
      <w:pPr>
        <w:autoSpaceDE w:val="0"/>
        <w:autoSpaceDN w:val="0"/>
        <w:adjustRightInd w:val="0"/>
        <w:spacing w:after="0" w:line="360" w:lineRule="auto"/>
        <w:ind w:left="-540" w:right="-540"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35FD6">
        <w:rPr>
          <w:rFonts w:ascii="GHEA Grapalat" w:hAnsi="GHEA Grapalat" w:cs="GHEA Grapalat"/>
          <w:sz w:val="24"/>
          <w:szCs w:val="24"/>
          <w:lang w:val="et-EE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>եռուստատեսության և ռադիոյի մասին»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Հայաստանի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Հանրապետության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օրենքում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փոփոխություններ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և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լրացումներ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կատարելու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մասին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» </w:t>
      </w:r>
      <w:r w:rsidRPr="00243FE9">
        <w:rPr>
          <w:rFonts w:ascii="GHEA Grapalat" w:hAnsi="GHEA Grapalat" w:cs="GHEA Grapalat"/>
          <w:sz w:val="24"/>
          <w:szCs w:val="24"/>
        </w:rPr>
        <w:t>Հայաստանի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Հանրապետության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օրենքի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ընդունման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կապակցությամբ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պետական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կամ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տեղական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ինքնակառավարման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մարմնի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բյուջեում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եկամուտների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և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ծախսերի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ավելացում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կամ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նվազեցում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չի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նախատեսվում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>:</w:t>
      </w:r>
    </w:p>
    <w:p w:rsidR="004C7342" w:rsidRPr="00EC0AA7" w:rsidRDefault="004C7342">
      <w:pPr>
        <w:rPr>
          <w:lang w:val="hy-AM"/>
        </w:rPr>
      </w:pPr>
    </w:p>
    <w:sectPr w:rsidR="004C7342" w:rsidRPr="00EC0AA7" w:rsidSect="00384A3B">
      <w:footerReference w:type="default" r:id="rId7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8E" w:rsidRDefault="00B1268E" w:rsidP="00EC0AA7">
      <w:pPr>
        <w:spacing w:after="0" w:line="240" w:lineRule="auto"/>
      </w:pPr>
      <w:r>
        <w:separator/>
      </w:r>
    </w:p>
  </w:endnote>
  <w:endnote w:type="continuationSeparator" w:id="0">
    <w:p w:rsidR="00B1268E" w:rsidRDefault="00B1268E" w:rsidP="00EC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501815"/>
      <w:docPartObj>
        <w:docPartGallery w:val="Page Numbers (Bottom of Page)"/>
        <w:docPartUnique/>
      </w:docPartObj>
    </w:sdtPr>
    <w:sdtEndPr/>
    <w:sdtContent>
      <w:p w:rsidR="00AC5490" w:rsidRDefault="00B12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A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C5490" w:rsidRDefault="00B12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8E" w:rsidRDefault="00B1268E" w:rsidP="00EC0AA7">
      <w:pPr>
        <w:spacing w:after="0" w:line="240" w:lineRule="auto"/>
      </w:pPr>
      <w:r>
        <w:separator/>
      </w:r>
    </w:p>
  </w:footnote>
  <w:footnote w:type="continuationSeparator" w:id="0">
    <w:p w:rsidR="00B1268E" w:rsidRDefault="00B1268E" w:rsidP="00EC0AA7">
      <w:pPr>
        <w:spacing w:after="0" w:line="240" w:lineRule="auto"/>
      </w:pPr>
      <w:r>
        <w:continuationSeparator/>
      </w:r>
    </w:p>
  </w:footnote>
  <w:footnote w:id="1">
    <w:p w:rsidR="00EC0AA7" w:rsidRPr="00254620" w:rsidRDefault="00EC0AA7" w:rsidP="00EC0AA7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4620">
        <w:rPr>
          <w:rStyle w:val="FootnoteReference"/>
          <w:rFonts w:ascii="GHEA Grapalat" w:hAnsi="GHEA Grapalat"/>
          <w:sz w:val="18"/>
          <w:szCs w:val="18"/>
        </w:rPr>
        <w:footnoteRef/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54620">
        <w:rPr>
          <w:rFonts w:ascii="GHEA Grapalat" w:hAnsi="GHEA Grapalat" w:cs="Arial"/>
          <w:sz w:val="18"/>
          <w:szCs w:val="18"/>
          <w:lang w:val="hy-AM"/>
        </w:rPr>
        <w:t>Տ</w:t>
      </w:r>
      <w:r w:rsidRPr="008E69CD">
        <w:rPr>
          <w:rFonts w:ascii="GHEA Grapalat" w:hAnsi="GHEA Grapalat" w:cs="Arial"/>
          <w:sz w:val="18"/>
          <w:szCs w:val="18"/>
          <w:lang w:val="hy-AM"/>
        </w:rPr>
        <w:t>ե</w:t>
      </w:r>
      <w:r w:rsidRPr="008E69CD">
        <w:rPr>
          <w:rFonts w:ascii="GHEA Grapalat" w:hAnsi="GHEA Grapalat"/>
          <w:sz w:val="18"/>
          <w:szCs w:val="18"/>
          <w:lang w:val="hy-AM"/>
        </w:rPr>
        <w:t>´</w:t>
      </w:r>
      <w:r w:rsidRPr="008E69CD">
        <w:rPr>
          <w:rFonts w:ascii="GHEA Grapalat" w:hAnsi="GHEA Grapalat" w:cs="Arial"/>
          <w:sz w:val="18"/>
          <w:szCs w:val="18"/>
          <w:lang w:val="hy-AM"/>
        </w:rPr>
        <w:t>ս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Բրումարեսկուն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ընդդեմ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Ռումինիայի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գործով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վճիռը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, № 28342/95, </w:t>
      </w:r>
      <w:r w:rsidRPr="008E69CD">
        <w:rPr>
          <w:rFonts w:ascii="GHEA Grapalat" w:hAnsi="GHEA Grapalat" w:cs="Arial"/>
          <w:sz w:val="18"/>
          <w:szCs w:val="18"/>
          <w:lang w:val="hy-AM"/>
        </w:rPr>
        <w:t>կետ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61, </w:t>
      </w:r>
      <w:r w:rsidRPr="008E69CD">
        <w:rPr>
          <w:rFonts w:ascii="GHEA Grapalat" w:hAnsi="GHEA Grapalat" w:cs="Arial"/>
          <w:sz w:val="18"/>
          <w:szCs w:val="18"/>
          <w:lang w:val="hy-AM"/>
        </w:rPr>
        <w:t>ՄԻԵԴ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1999 VII</w:t>
      </w:r>
      <w:r>
        <w:rPr>
          <w:rFonts w:ascii="GHEA Grapalat" w:hAnsi="GHEA Grapalat"/>
          <w:sz w:val="18"/>
          <w:szCs w:val="18"/>
          <w:lang w:val="hy-AM"/>
        </w:rPr>
        <w:t>։</w:t>
      </w:r>
    </w:p>
  </w:footnote>
  <w:footnote w:id="2">
    <w:p w:rsidR="00EC0AA7" w:rsidRPr="002061EC" w:rsidRDefault="00EC0AA7" w:rsidP="00EC0AA7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2061EC">
        <w:rPr>
          <w:rStyle w:val="FootnoteReference"/>
          <w:rFonts w:ascii="GHEA Grapalat" w:hAnsi="GHEA Grapalat"/>
          <w:sz w:val="18"/>
          <w:szCs w:val="18"/>
        </w:rPr>
        <w:footnoteRef/>
      </w:r>
      <w:r w:rsidRPr="002061E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061EC">
        <w:rPr>
          <w:rFonts w:ascii="GHEA Grapalat" w:hAnsi="GHEA Grapalat"/>
          <w:sz w:val="18"/>
          <w:szCs w:val="18"/>
          <w:lang w:val="hy-AM"/>
        </w:rPr>
        <w:t>Տե՛ս Գ</w:t>
      </w:r>
      <w:r w:rsidRPr="002061EC">
        <w:rPr>
          <w:rFonts w:ascii="MS Gothic" w:eastAsia="MS Gothic" w:hAnsi="MS Gothic" w:cs="MS Gothic" w:hint="eastAsia"/>
          <w:sz w:val="18"/>
          <w:szCs w:val="18"/>
          <w:lang w:val="hy-AM"/>
        </w:rPr>
        <w:t>․</w:t>
      </w:r>
      <w:r w:rsidRPr="002061EC">
        <w:rPr>
          <w:rFonts w:ascii="GHEA Grapalat" w:hAnsi="GHEA Grapalat"/>
          <w:sz w:val="18"/>
          <w:szCs w:val="18"/>
          <w:lang w:val="hy-AM"/>
        </w:rPr>
        <w:t xml:space="preserve"> Դանիելյան Իրավական որոշակիության, իրավական անալոգիայի (համանմանության) և իրավական ակտի մեկնաբանության փոխհարաբերության արդի հիմնախնդիրները, էջ 6։ </w:t>
      </w:r>
    </w:p>
  </w:footnote>
  <w:footnote w:id="3">
    <w:p w:rsidR="00EC0AA7" w:rsidRPr="00F90CA1" w:rsidRDefault="00EC0AA7" w:rsidP="00EC0AA7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F90CA1">
        <w:rPr>
          <w:rStyle w:val="FootnoteReference"/>
          <w:rFonts w:ascii="GHEA Grapalat" w:hAnsi="GHEA Grapalat"/>
          <w:sz w:val="18"/>
          <w:szCs w:val="18"/>
        </w:rPr>
        <w:footnoteRef/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Տե՛ս</w:t>
      </w:r>
      <w:r w:rsidRPr="00484FF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433CD">
        <w:rPr>
          <w:rFonts w:ascii="GHEA Grapalat" w:hAnsi="GHEA Grapalat"/>
          <w:sz w:val="18"/>
          <w:szCs w:val="18"/>
          <w:lang w:val="hy-AM"/>
        </w:rPr>
        <w:t>1994 թվականի փետրվարի 22-ի</w:t>
      </w:r>
      <w:r>
        <w:rPr>
          <w:rFonts w:ascii="GHEA Grapalat" w:hAnsi="GHEA Grapalat"/>
          <w:sz w:val="18"/>
          <w:szCs w:val="18"/>
          <w:lang w:val="hy-AM"/>
        </w:rPr>
        <w:t xml:space="preserve"> Օրենքը </w:t>
      </w:r>
      <w:r w:rsidRPr="003433CD">
        <w:rPr>
          <w:rFonts w:ascii="GHEA Grapalat" w:hAnsi="GHEA Grapalat"/>
          <w:sz w:val="18"/>
          <w:szCs w:val="18"/>
          <w:lang w:val="hy-AM"/>
        </w:rPr>
        <w:t>2012 թվականի փետրվարի 9-ի փոփոխություններով</w:t>
      </w:r>
      <w:r>
        <w:rPr>
          <w:rFonts w:ascii="GHEA Grapalat" w:hAnsi="GHEA Grapalat"/>
          <w:sz w:val="18"/>
          <w:szCs w:val="18"/>
          <w:lang w:val="hy-AM"/>
        </w:rPr>
        <w:t>,</w:t>
      </w:r>
      <w:r w:rsidRPr="003433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E38C7">
        <w:rPr>
          <w:rFonts w:ascii="GHEA Grapalat" w:hAnsi="GHEA Grapalat"/>
          <w:sz w:val="18"/>
          <w:szCs w:val="18"/>
          <w:lang w:val="hy-AM"/>
        </w:rPr>
        <w:t>http://search.ligazakon.ua/l_doc2.nsf/link1/T124386.html</w:t>
      </w:r>
    </w:p>
  </w:footnote>
  <w:footnote w:id="4">
    <w:p w:rsidR="00EC0AA7" w:rsidRPr="005E0BF1" w:rsidRDefault="00EC0AA7" w:rsidP="00EC0AA7">
      <w:pPr>
        <w:pStyle w:val="FootnoteText"/>
        <w:rPr>
          <w:rFonts w:ascii="GHEA Grapalat" w:hAnsi="GHEA Grapalat" w:cs="Times New Roman"/>
          <w:sz w:val="18"/>
          <w:szCs w:val="18"/>
          <w:lang w:val="hy-AM"/>
        </w:rPr>
      </w:pPr>
      <w:r w:rsidRPr="005E0BF1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 xml:space="preserve"> </w:t>
      </w:r>
      <w:r w:rsidRPr="00F90CA1">
        <w:rPr>
          <w:rFonts w:ascii="GHEA Grapalat" w:hAnsi="GHEA Grapalat"/>
          <w:sz w:val="18"/>
          <w:szCs w:val="18"/>
          <w:lang w:val="hy-AM"/>
        </w:rPr>
        <w:t>Տե՛ս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/>
          <w:sz w:val="18"/>
          <w:szCs w:val="18"/>
          <w:lang w:val="hy-AM"/>
        </w:rPr>
        <w:t>07.12.2005 թվականի</w:t>
      </w:r>
      <w:r>
        <w:rPr>
          <w:rFonts w:ascii="GHEA Grapalat" w:hAnsi="GHEA Grapalat"/>
          <w:sz w:val="18"/>
          <w:szCs w:val="18"/>
          <w:lang w:val="hy-AM"/>
        </w:rPr>
        <w:t xml:space="preserve"> Օրենքը,</w:t>
      </w:r>
      <w:r w:rsidRPr="00F90CA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>https://likumi.lv/doc.php?id=122941</w:t>
      </w:r>
    </w:p>
  </w:footnote>
  <w:footnote w:id="5">
    <w:p w:rsidR="00EC0AA7" w:rsidRPr="00552BAF" w:rsidRDefault="00EC0AA7" w:rsidP="00EC0AA7">
      <w:pPr>
        <w:pStyle w:val="FootnoteText"/>
        <w:rPr>
          <w:lang w:val="hy-AM"/>
        </w:rPr>
      </w:pPr>
      <w:r w:rsidRPr="005E0BF1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 xml:space="preserve"> </w:t>
      </w:r>
      <w:r w:rsidRPr="00F90CA1">
        <w:rPr>
          <w:rFonts w:ascii="GHEA Grapalat" w:hAnsi="GHEA Grapalat"/>
          <w:sz w:val="18"/>
          <w:szCs w:val="18"/>
          <w:lang w:val="hy-AM"/>
        </w:rPr>
        <w:t xml:space="preserve">Տե՛ս </w:t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>http://latvia.regnews.org/doc/vq/fn.htm</w:t>
      </w:r>
    </w:p>
  </w:footnote>
  <w:footnote w:id="6">
    <w:p w:rsidR="00EC0AA7" w:rsidRPr="00836FA2" w:rsidRDefault="00EC0AA7" w:rsidP="00EC0AA7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/>
          <w:sz w:val="18"/>
          <w:szCs w:val="18"/>
          <w:lang w:val="hy-AM"/>
        </w:rPr>
        <w:t>Տե՛ս 01.01.2012 թվականի Օրենքը</w:t>
      </w:r>
      <w:r>
        <w:rPr>
          <w:rFonts w:ascii="GHEA Grapalat" w:hAnsi="GHEA Grapalat"/>
          <w:sz w:val="18"/>
          <w:szCs w:val="18"/>
          <w:lang w:val="hy-AM"/>
        </w:rPr>
        <w:t>,</w:t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 w:cs="Times New Roman"/>
          <w:sz w:val="18"/>
          <w:szCs w:val="18"/>
          <w:lang w:val="hy-AM"/>
        </w:rPr>
        <w:t>http://www.finance.gov.mk/files/u11/Law%20on%20games%20of%20chance%20and%20entertianment%20games.pdf</w:t>
      </w:r>
    </w:p>
  </w:footnote>
  <w:footnote w:id="7">
    <w:p w:rsidR="00EC0AA7" w:rsidRPr="00836FA2" w:rsidRDefault="00EC0AA7" w:rsidP="00EC0AA7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Տե՛ս </w:t>
      </w:r>
      <w:r w:rsidRPr="00836FA2">
        <w:rPr>
          <w:rFonts w:ascii="GHEA Grapalat" w:hAnsi="GHEA Grapalat"/>
          <w:sz w:val="18"/>
          <w:szCs w:val="18"/>
          <w:lang w:val="hy-AM"/>
        </w:rPr>
        <w:t>25.06.2005 թվականի Օրենքը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 w:rsidRPr="00836FA2">
        <w:rPr>
          <w:rFonts w:ascii="GHEA Grapalat" w:hAnsi="GHEA Grapalat"/>
          <w:sz w:val="18"/>
          <w:szCs w:val="18"/>
          <w:lang w:val="hy-AM"/>
        </w:rPr>
        <w:t>http</w:t>
      </w:r>
      <w:r w:rsidRPr="00836FA2">
        <w:rPr>
          <w:rFonts w:ascii="GHEA Grapalat" w:hAnsi="GHEA Grapalat" w:cs="Times New Roman"/>
          <w:sz w:val="18"/>
          <w:szCs w:val="18"/>
          <w:lang w:val="hy-AM"/>
        </w:rPr>
        <w:t>://www.mfin.gov.rs/download/pdf/uprava_za_igre_na_srecu/Games%20of%20chance%20act,%2025.06.2005.pdf</w:t>
      </w:r>
    </w:p>
  </w:footnote>
  <w:footnote w:id="8">
    <w:p w:rsidR="00EC0AA7" w:rsidRPr="00836FA2" w:rsidRDefault="00EC0AA7" w:rsidP="00EC0AA7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/>
          <w:sz w:val="18"/>
          <w:szCs w:val="18"/>
          <w:lang w:val="hy-AM"/>
        </w:rPr>
        <w:t>http://www.legislation.gov.uk/ukpga/2005/19/pdfs/ukpga_20050019_en.pdf</w:t>
      </w:r>
    </w:p>
  </w:footnote>
  <w:footnote w:id="9">
    <w:p w:rsidR="00EC0AA7" w:rsidRPr="0027164E" w:rsidRDefault="00EC0AA7" w:rsidP="00EC0AA7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rFonts w:ascii="Sylfaen" w:hAnsi="Sylfaen"/>
          <w:lang w:val="hy-AM"/>
        </w:rPr>
        <w:t xml:space="preserve"> </w:t>
      </w:r>
      <w:r w:rsidRPr="0027164E">
        <w:rPr>
          <w:rFonts w:ascii="GHEA Grapalat" w:hAnsi="GHEA Grapalat"/>
          <w:sz w:val="18"/>
          <w:szCs w:val="18"/>
          <w:lang w:val="hy-AM"/>
        </w:rPr>
        <w:t xml:space="preserve">Տե՛ս </w:t>
      </w:r>
      <w:r w:rsidRPr="0027164E">
        <w:rPr>
          <w:rFonts w:ascii="GHEA Grapalat" w:hAnsi="GHEA Grapalat" w:cs="Arial"/>
          <w:sz w:val="18"/>
          <w:szCs w:val="18"/>
          <w:lang w:val="hy-AM"/>
        </w:rPr>
        <w:t>զեկույցի 35-րդ էջը։</w:t>
      </w:r>
      <w:r>
        <w:rPr>
          <w:rFonts w:ascii="Arial" w:hAnsi="Arial" w:cs="Arial"/>
          <w:lang w:val="hy-AM"/>
        </w:rPr>
        <w:t xml:space="preserve"> </w:t>
      </w:r>
      <w:r w:rsidRPr="0027164E">
        <w:rPr>
          <w:lang w:val="hy-AM"/>
        </w:rPr>
        <w:t>https://iagr.org/sites/default/files/eGamblingguidelines-September-2008.pdf</w:t>
      </w:r>
    </w:p>
  </w:footnote>
  <w:footnote w:id="10">
    <w:p w:rsidR="00EC0AA7" w:rsidRPr="000A2A87" w:rsidRDefault="00EC0AA7" w:rsidP="00EC0AA7">
      <w:pPr>
        <w:pStyle w:val="FootnoteText"/>
        <w:rPr>
          <w:rFonts w:ascii="Sylfaen" w:hAnsi="Sylfaen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/>
          <w:sz w:val="18"/>
          <w:szCs w:val="18"/>
          <w:lang w:val="hy-AM"/>
        </w:rPr>
        <w:t>https://asas.org.sg/LinkClick.aspx?fileticket=g_WIcGssJMw%3D&amp;portalid=0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C03"/>
    <w:multiLevelType w:val="hybridMultilevel"/>
    <w:tmpl w:val="4B44EA62"/>
    <w:lvl w:ilvl="0" w:tplc="6FDE3838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F19CB"/>
    <w:multiLevelType w:val="hybridMultilevel"/>
    <w:tmpl w:val="8830FA92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A7"/>
    <w:rsid w:val="0008364B"/>
    <w:rsid w:val="001B7C65"/>
    <w:rsid w:val="00460E4E"/>
    <w:rsid w:val="004C7342"/>
    <w:rsid w:val="005D5267"/>
    <w:rsid w:val="008661F1"/>
    <w:rsid w:val="00987E5F"/>
    <w:rsid w:val="00B1268E"/>
    <w:rsid w:val="00D92200"/>
    <w:rsid w:val="00E52FD1"/>
    <w:rsid w:val="00EC0AA7"/>
    <w:rsid w:val="00F8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AA7"/>
    <w:pPr>
      <w:spacing w:after="160" w:line="259" w:lineRule="auto"/>
      <w:ind w:left="720"/>
      <w:contextualSpacing/>
    </w:pPr>
    <w:rPr>
      <w:rFonts w:ascii="GHEA Grapalat" w:hAnsi="GHEA Grapalat" w:cs="MS Gothic"/>
      <w:sz w:val="24"/>
      <w:szCs w:val="32"/>
    </w:rPr>
  </w:style>
  <w:style w:type="character" w:styleId="Strong">
    <w:name w:val="Strong"/>
    <w:basedOn w:val="DefaultParagraphFont"/>
    <w:uiPriority w:val="22"/>
    <w:qFormat/>
    <w:rsid w:val="00EC0AA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C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A7"/>
  </w:style>
  <w:style w:type="character" w:styleId="FootnoteReference">
    <w:name w:val="footnote reference"/>
    <w:basedOn w:val="DefaultParagraphFont"/>
    <w:uiPriority w:val="99"/>
    <w:semiHidden/>
    <w:unhideWhenUsed/>
    <w:rsid w:val="00EC0A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AA7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0A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3465</Words>
  <Characters>19752</Characters>
  <Application>Microsoft Office Word</Application>
  <DocSecurity>0</DocSecurity>
  <Lines>164</Lines>
  <Paragraphs>46</Paragraphs>
  <ScaleCrop>false</ScaleCrop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2019-07-29T11:02:00Z</dcterms:created>
  <dcterms:modified xsi:type="dcterms:W3CDTF">2019-07-29T11:02:00Z</dcterms:modified>
</cp:coreProperties>
</file>