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E0" w:rsidRPr="008A48B0" w:rsidRDefault="00EA03D5" w:rsidP="0034431C">
      <w:pPr>
        <w:spacing w:line="360" w:lineRule="auto"/>
        <w:ind w:left="-540" w:right="-540"/>
        <w:jc w:val="right"/>
        <w:rPr>
          <w:rFonts w:ascii="GHEA Grapalat" w:hAnsi="GHEA Grapalat"/>
          <w:sz w:val="24"/>
          <w:szCs w:val="24"/>
        </w:rPr>
      </w:pPr>
      <w:r w:rsidRPr="008A48B0">
        <w:rPr>
          <w:rFonts w:ascii="GHEA Grapalat" w:hAnsi="GHEA Grapalat"/>
          <w:sz w:val="24"/>
          <w:szCs w:val="24"/>
          <w:lang w:val="hy-AM"/>
        </w:rPr>
        <w:t>ՆԱԽԱԳԻԾ</w:t>
      </w:r>
    </w:p>
    <w:p w:rsidR="00D975E1" w:rsidRPr="00243FE9" w:rsidRDefault="00A2132A" w:rsidP="0034431C">
      <w:pPr>
        <w:spacing w:line="360" w:lineRule="auto"/>
        <w:ind w:left="-540" w:right="-540"/>
        <w:jc w:val="center"/>
        <w:rPr>
          <w:rFonts w:ascii="GHEA Grapalat" w:hAnsi="GHEA Grapalat"/>
          <w:sz w:val="24"/>
          <w:szCs w:val="24"/>
        </w:rPr>
      </w:pPr>
      <w:r w:rsidRPr="00243FE9">
        <w:rPr>
          <w:rFonts w:ascii="GHEA Grapalat" w:hAnsi="GHEA Grapalat"/>
          <w:sz w:val="24"/>
          <w:szCs w:val="24"/>
        </w:rPr>
        <w:t>ՀԱՅԱՍՏԱՆԻ ՀԱՆՐԱՊԵՏՈՒԹՅԱՆ</w:t>
      </w:r>
    </w:p>
    <w:p w:rsidR="00D975E1" w:rsidRPr="00243FE9" w:rsidRDefault="00A2132A" w:rsidP="0034431C">
      <w:pPr>
        <w:spacing w:line="360" w:lineRule="auto"/>
        <w:ind w:left="-540" w:right="-540"/>
        <w:jc w:val="center"/>
        <w:rPr>
          <w:rFonts w:ascii="GHEA Grapalat" w:hAnsi="GHEA Grapalat"/>
          <w:sz w:val="24"/>
          <w:szCs w:val="24"/>
        </w:rPr>
      </w:pPr>
      <w:r w:rsidRPr="00243FE9">
        <w:rPr>
          <w:rFonts w:ascii="GHEA Grapalat" w:hAnsi="GHEA Grapalat"/>
          <w:sz w:val="24"/>
          <w:szCs w:val="24"/>
        </w:rPr>
        <w:t>ՕՐԵՆՔԸ</w:t>
      </w:r>
    </w:p>
    <w:p w:rsidR="00D975E1" w:rsidRPr="00243FE9" w:rsidRDefault="007501CF" w:rsidP="0034431C">
      <w:pPr>
        <w:spacing w:line="360" w:lineRule="auto"/>
        <w:ind w:left="-540" w:right="-540"/>
        <w:jc w:val="center"/>
        <w:rPr>
          <w:rFonts w:ascii="GHEA Grapalat" w:hAnsi="GHEA Grapalat"/>
          <w:sz w:val="24"/>
          <w:szCs w:val="24"/>
        </w:rPr>
      </w:pPr>
      <w:bookmarkStart w:id="0" w:name="_GoBack"/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«ՀԵՌՈՒՍՏԱՏԵՍՈՒԹՅԱՆ </w:t>
      </w:r>
      <w:r w:rsidR="006C5C0B">
        <w:rPr>
          <w:rFonts w:ascii="GHEA Grapalat" w:hAnsi="GHEA Grapalat" w:cs="GHEA Grapalat"/>
          <w:sz w:val="24"/>
          <w:szCs w:val="24"/>
          <w:lang w:val="hy-AM"/>
        </w:rPr>
        <w:t>ԵՎ</w:t>
      </w:r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 ՌԱԴԻՈՅԻ ՄԱՍԻՆ» </w:t>
      </w:r>
      <w:r w:rsidR="00A2132A" w:rsidRPr="00243FE9">
        <w:rPr>
          <w:rFonts w:ascii="GHEA Grapalat" w:hAnsi="GHEA Grapalat"/>
          <w:sz w:val="24"/>
          <w:szCs w:val="24"/>
        </w:rPr>
        <w:t xml:space="preserve"> ՀԱՅԱՍՏԱՆԻ ՀԱՆՐԱՊԵՏՈՒԹՅԱՆ ՕՐԵՆՔՈՒՄ ԼՐԱՑՈՒՄՆԵՐ ԿԱՏԱՐԵԼՈՒ ՄԱՍԻՆ</w:t>
      </w:r>
    </w:p>
    <w:bookmarkEnd w:id="0"/>
    <w:p w:rsidR="00D975E1" w:rsidRPr="00243FE9" w:rsidRDefault="00D975E1" w:rsidP="0034431C">
      <w:pPr>
        <w:spacing w:line="360" w:lineRule="auto"/>
        <w:ind w:left="-540" w:right="-540"/>
        <w:jc w:val="both"/>
        <w:rPr>
          <w:rFonts w:ascii="GHEA Grapalat" w:hAnsi="GHEA Grapalat"/>
          <w:sz w:val="24"/>
          <w:szCs w:val="24"/>
        </w:rPr>
      </w:pPr>
    </w:p>
    <w:p w:rsidR="00921954" w:rsidRDefault="00522E57" w:rsidP="00B220CB">
      <w:pPr>
        <w:spacing w:after="0" w:line="360" w:lineRule="auto"/>
        <w:ind w:left="-540" w:right="-540" w:firstLine="63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gramStart"/>
      <w:r w:rsidRPr="00B220CB">
        <w:rPr>
          <w:rFonts w:ascii="GHEA Grapalat" w:eastAsia="Times New Roman" w:hAnsi="GHEA Grapalat" w:cs="Times New Roman"/>
          <w:b/>
          <w:sz w:val="24"/>
          <w:szCs w:val="24"/>
        </w:rPr>
        <w:t xml:space="preserve">Հոդված </w:t>
      </w:r>
      <w:r w:rsidR="003A24ED" w:rsidRPr="00B220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B220CB">
        <w:rPr>
          <w:rFonts w:ascii="GHEA Grapalat" w:eastAsia="Times New Roman" w:hAnsi="GHEA Grapalat" w:cs="Times New Roman"/>
          <w:b/>
          <w:sz w:val="24"/>
          <w:szCs w:val="24"/>
        </w:rPr>
        <w:t>.</w:t>
      </w:r>
      <w:proofErr w:type="gramEnd"/>
      <w:r w:rsidRPr="00B220CB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="003A24ED" w:rsidRPr="00B220CB">
        <w:rPr>
          <w:rFonts w:ascii="GHEA Grapalat" w:hAnsi="GHEA Grapalat" w:cs="GHEA Grapalat"/>
          <w:sz w:val="24"/>
          <w:szCs w:val="24"/>
          <w:lang w:val="hy-AM"/>
        </w:rPr>
        <w:t xml:space="preserve">«Հեռուստատեսության և ռադիոյի մասին» 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>Հայաստանի Հանրապետության 20</w:t>
      </w:r>
      <w:r w:rsidR="003A24ED" w:rsidRPr="00B220CB">
        <w:rPr>
          <w:rFonts w:ascii="GHEA Grapalat" w:eastAsia="Times New Roman" w:hAnsi="GHEA Grapalat" w:cs="Times New Roman"/>
          <w:sz w:val="24"/>
          <w:szCs w:val="24"/>
          <w:lang w:val="hy-AM"/>
        </w:rPr>
        <w:t>00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 xml:space="preserve"> թվականի </w:t>
      </w:r>
      <w:r w:rsidR="003A24ED" w:rsidRPr="00B220CB">
        <w:rPr>
          <w:rFonts w:ascii="GHEA Grapalat" w:eastAsia="Times New Roman" w:hAnsi="GHEA Grapalat" w:cs="Times New Roman"/>
          <w:sz w:val="24"/>
          <w:szCs w:val="24"/>
          <w:lang w:val="hy-AM"/>
        </w:rPr>
        <w:t>հոկտեմբեր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3A24ED" w:rsidRPr="00B220CB">
        <w:rPr>
          <w:rFonts w:ascii="GHEA Grapalat" w:eastAsia="Times New Roman" w:hAnsi="GHEA Grapalat" w:cs="Times New Roman"/>
          <w:sz w:val="24"/>
          <w:szCs w:val="24"/>
          <w:lang w:val="hy-AM"/>
        </w:rPr>
        <w:t>9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>-ի ՀՕ-9</w:t>
      </w:r>
      <w:r w:rsidR="003A24ED" w:rsidRPr="00B220CB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 xml:space="preserve"> օրենքի</w:t>
      </w:r>
      <w:r w:rsidR="008E1A1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E1A1F">
        <w:rPr>
          <w:rFonts w:ascii="GHEA Grapalat" w:eastAsia="Times New Roman" w:hAnsi="GHEA Grapalat" w:cs="Times New Roman"/>
          <w:sz w:val="24"/>
          <w:szCs w:val="24"/>
        </w:rPr>
        <w:t>(</w:t>
      </w:r>
      <w:r w:rsidR="008E1A1F">
        <w:rPr>
          <w:rFonts w:ascii="GHEA Grapalat" w:eastAsia="Times New Roman" w:hAnsi="GHEA Grapalat" w:cs="Times New Roman"/>
          <w:sz w:val="24"/>
          <w:szCs w:val="24"/>
          <w:lang w:val="hy-AM"/>
        </w:rPr>
        <w:t>այսուհետ՝ Օրենք</w:t>
      </w:r>
      <w:r w:rsidR="008E1A1F">
        <w:rPr>
          <w:rFonts w:ascii="GHEA Grapalat" w:eastAsia="Times New Roman" w:hAnsi="GHEA Grapalat" w:cs="Times New Roman"/>
          <w:sz w:val="24"/>
          <w:szCs w:val="24"/>
        </w:rPr>
        <w:t>)</w:t>
      </w:r>
      <w:r w:rsidR="003A24ED" w:rsidRPr="00B220C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47583" w:rsidRPr="00B220CB">
        <w:rPr>
          <w:rFonts w:ascii="GHEA Grapalat" w:eastAsia="Times New Roman" w:hAnsi="GHEA Grapalat" w:cs="Times New Roman"/>
          <w:sz w:val="24"/>
          <w:szCs w:val="24"/>
        </w:rPr>
        <w:t>2</w:t>
      </w:r>
      <w:r w:rsidR="007501CF" w:rsidRPr="00B220CB">
        <w:rPr>
          <w:rFonts w:ascii="GHEA Grapalat" w:eastAsia="Times New Roman" w:hAnsi="GHEA Grapalat" w:cs="Times New Roman"/>
          <w:sz w:val="24"/>
          <w:szCs w:val="24"/>
        </w:rPr>
        <w:t>2-րդ հոդված</w:t>
      </w:r>
      <w:r w:rsidR="005E7609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921954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:rsidR="00841384" w:rsidRPr="00921954" w:rsidRDefault="00ED7AB7" w:rsidP="00921954">
      <w:pPr>
        <w:pStyle w:val="ListParagraph"/>
        <w:numPr>
          <w:ilvl w:val="0"/>
          <w:numId w:val="16"/>
        </w:numPr>
        <w:spacing w:after="0" w:line="360" w:lineRule="auto"/>
        <w:ind w:right="-540"/>
        <w:jc w:val="both"/>
        <w:rPr>
          <w:rFonts w:eastAsia="Times New Roman" w:cs="Times New Roman"/>
          <w:szCs w:val="24"/>
          <w:lang w:val="hy-AM"/>
        </w:rPr>
      </w:pPr>
      <w:r w:rsidRPr="00921954">
        <w:rPr>
          <w:rFonts w:eastAsia="Times New Roman" w:cs="Times New Roman"/>
          <w:szCs w:val="24"/>
          <w:lang w:val="hy-AM"/>
        </w:rPr>
        <w:t>լրացնել</w:t>
      </w:r>
      <w:r w:rsidR="008A48B0" w:rsidRPr="00921954">
        <w:rPr>
          <w:rFonts w:eastAsia="Times New Roman" w:cs="Times New Roman"/>
          <w:szCs w:val="24"/>
          <w:lang w:val="hy-AM"/>
        </w:rPr>
        <w:t xml:space="preserve"> հետևյալ </w:t>
      </w:r>
      <w:r w:rsidR="008868FC" w:rsidRPr="00921954">
        <w:rPr>
          <w:rFonts w:eastAsia="Times New Roman" w:cs="Times New Roman"/>
          <w:szCs w:val="24"/>
          <w:lang w:val="hy-AM"/>
        </w:rPr>
        <w:t xml:space="preserve">բովանդակությամբ </w:t>
      </w:r>
      <w:r w:rsidR="007501CF" w:rsidRPr="00921954">
        <w:rPr>
          <w:rFonts w:eastAsia="Times New Roman" w:cs="Times New Roman"/>
          <w:szCs w:val="24"/>
          <w:lang w:val="hy-AM"/>
        </w:rPr>
        <w:t>2</w:t>
      </w:r>
      <w:r w:rsidR="000F4194" w:rsidRPr="00921954">
        <w:rPr>
          <w:rFonts w:eastAsia="Times New Roman" w:cs="Times New Roman"/>
          <w:szCs w:val="24"/>
          <w:lang w:val="hy-AM"/>
        </w:rPr>
        <w:t>.</w:t>
      </w:r>
      <w:r w:rsidR="007501CF" w:rsidRPr="00921954">
        <w:rPr>
          <w:rFonts w:eastAsia="Times New Roman" w:cs="Times New Roman"/>
          <w:szCs w:val="24"/>
          <w:lang w:val="hy-AM"/>
        </w:rPr>
        <w:t>1</w:t>
      </w:r>
      <w:r w:rsidR="008A48B0" w:rsidRPr="00921954">
        <w:rPr>
          <w:rFonts w:eastAsia="Times New Roman" w:cs="Times New Roman"/>
          <w:szCs w:val="24"/>
          <w:lang w:val="hy-AM"/>
        </w:rPr>
        <w:t>-րդ</w:t>
      </w:r>
      <w:r w:rsidR="000F4194" w:rsidRPr="00921954">
        <w:rPr>
          <w:rFonts w:eastAsia="Times New Roman" w:cs="Times New Roman"/>
          <w:szCs w:val="24"/>
          <w:lang w:val="hy-AM"/>
        </w:rPr>
        <w:t>, 2.2</w:t>
      </w:r>
      <w:r w:rsidR="008A48B0" w:rsidRPr="00921954">
        <w:rPr>
          <w:rFonts w:eastAsia="Times New Roman" w:cs="Times New Roman"/>
          <w:szCs w:val="24"/>
          <w:lang w:val="hy-AM"/>
        </w:rPr>
        <w:t>-րդ</w:t>
      </w:r>
      <w:r w:rsidR="000F4194" w:rsidRPr="00921954">
        <w:rPr>
          <w:rFonts w:eastAsia="Times New Roman" w:cs="Times New Roman"/>
          <w:szCs w:val="24"/>
          <w:lang w:val="hy-AM"/>
        </w:rPr>
        <w:t>, 2.3</w:t>
      </w:r>
      <w:r w:rsidR="008A48B0" w:rsidRPr="00921954">
        <w:rPr>
          <w:rFonts w:eastAsia="Times New Roman" w:cs="Times New Roman"/>
          <w:szCs w:val="24"/>
          <w:lang w:val="hy-AM"/>
        </w:rPr>
        <w:t>-րդ</w:t>
      </w:r>
      <w:r w:rsidR="000F4194" w:rsidRPr="00921954">
        <w:rPr>
          <w:rFonts w:eastAsia="Times New Roman" w:cs="Times New Roman"/>
          <w:szCs w:val="24"/>
          <w:lang w:val="hy-AM"/>
        </w:rPr>
        <w:t>, 2.4</w:t>
      </w:r>
      <w:r w:rsidR="008A48B0" w:rsidRPr="00921954">
        <w:rPr>
          <w:rFonts w:eastAsia="Times New Roman" w:cs="Times New Roman"/>
          <w:szCs w:val="24"/>
          <w:lang w:val="hy-AM"/>
        </w:rPr>
        <w:t>-րդ</w:t>
      </w:r>
      <w:r w:rsidR="007501CF" w:rsidRPr="00921954">
        <w:rPr>
          <w:rFonts w:eastAsia="Times New Roman" w:cs="Times New Roman"/>
          <w:szCs w:val="24"/>
          <w:lang w:val="hy-AM"/>
        </w:rPr>
        <w:t xml:space="preserve"> </w:t>
      </w:r>
      <w:r w:rsidR="00E3570B" w:rsidRPr="00921954">
        <w:rPr>
          <w:rFonts w:eastAsia="Times New Roman" w:cs="Times New Roman"/>
          <w:szCs w:val="24"/>
          <w:lang w:val="hy-AM"/>
        </w:rPr>
        <w:t>մաս</w:t>
      </w:r>
      <w:r w:rsidR="008A48B0" w:rsidRPr="00921954">
        <w:rPr>
          <w:rFonts w:eastAsia="Times New Roman" w:cs="Times New Roman"/>
          <w:szCs w:val="24"/>
          <w:lang w:val="hy-AM"/>
        </w:rPr>
        <w:t>եր</w:t>
      </w:r>
      <w:r w:rsidR="005E7609" w:rsidRPr="00921954">
        <w:rPr>
          <w:rFonts w:eastAsia="Times New Roman" w:cs="Times New Roman"/>
          <w:szCs w:val="24"/>
          <w:lang w:val="hy-AM"/>
        </w:rPr>
        <w:t>ով</w:t>
      </w:r>
      <w:r w:rsidR="00841384" w:rsidRPr="00921954">
        <w:rPr>
          <w:rFonts w:eastAsia="Times New Roman" w:cs="Times New Roman"/>
          <w:szCs w:val="24"/>
          <w:lang w:val="hy-AM"/>
        </w:rPr>
        <w:t>՝</w:t>
      </w:r>
    </w:p>
    <w:p w:rsidR="00C75153" w:rsidRPr="00A7385D" w:rsidRDefault="008A48B0" w:rsidP="00021AA0">
      <w:pPr>
        <w:tabs>
          <w:tab w:val="left" w:pos="450"/>
          <w:tab w:val="left" w:pos="540"/>
          <w:tab w:val="left" w:pos="630"/>
          <w:tab w:val="left" w:pos="720"/>
        </w:tabs>
        <w:spacing w:after="0" w:line="360" w:lineRule="auto"/>
        <w:ind w:left="-540" w:right="-54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E248B">
        <w:rPr>
          <w:rFonts w:ascii="GHEA Grapalat" w:hAnsi="GHEA Grapalat" w:cs="GHEA Grapalat"/>
          <w:sz w:val="24"/>
          <w:szCs w:val="24"/>
          <w:lang w:val="hy-AM"/>
        </w:rPr>
        <w:t>«</w:t>
      </w:r>
      <w:r w:rsidR="001D4F8E" w:rsidRPr="007402E0">
        <w:rPr>
          <w:rFonts w:ascii="GHEA Grapalat" w:hAnsi="GHEA Grapalat" w:cs="GHEA Grapalat"/>
          <w:sz w:val="24"/>
          <w:szCs w:val="24"/>
          <w:lang w:val="hy-AM"/>
        </w:rPr>
        <w:t xml:space="preserve">2.1 </w:t>
      </w:r>
      <w:r w:rsidR="00C75153">
        <w:rPr>
          <w:rFonts w:ascii="GHEA Grapalat" w:hAnsi="GHEA Grapalat" w:cs="GHEA Grapalat"/>
          <w:sz w:val="24"/>
          <w:szCs w:val="24"/>
          <w:lang w:val="hy-AM"/>
        </w:rPr>
        <w:t>Հ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>եռուստատեսությամբ կամ ռադիոյով ցանկացած մեքենայացված կամ կենդանի</w:t>
      </w:r>
      <w:r w:rsidR="00C75153" w:rsidRPr="00A7385D">
        <w:rPr>
          <w:rFonts w:ascii="Calibri" w:hAnsi="Calibri" w:cs="Calibri"/>
          <w:sz w:val="24"/>
          <w:szCs w:val="24"/>
          <w:lang w:val="hy-AM"/>
        </w:rPr>
        <w:t> 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 xml:space="preserve">խաղ, որը շարժական կապի երկրային ցանցի միջոցով մատուցվող տվյալների հաղորդման ծառայությունների կամ կարճ հաղորդագրությունների կամ որևէ այլ կերպ վճարովի հիմունքներով կապվելու միջոցով հեռուստադիտողների կամ ռադիոլսողների համար ստեղծում է շահելու կամ </w:t>
      </w:r>
      <w:r w:rsidR="00C75153">
        <w:rPr>
          <w:rFonts w:ascii="GHEA Grapalat" w:hAnsi="GHEA Grapalat" w:cs="GHEA Grapalat"/>
          <w:sz w:val="24"/>
          <w:szCs w:val="24"/>
          <w:lang w:val="hy-AM"/>
        </w:rPr>
        <w:t>այդպիսի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 xml:space="preserve"> խաղի մասնակցելու հնարավորություն </w:t>
      </w:r>
      <w:r w:rsidR="00C75153" w:rsidRPr="00A7385D">
        <w:rPr>
          <w:rFonts w:ascii="GHEA Grapalat" w:hAnsi="GHEA Grapalat" w:cs="GHEA Grapalat"/>
          <w:sz w:val="24"/>
          <w:szCs w:val="24"/>
          <w:lang w:val="hy-AM"/>
        </w:rPr>
        <w:t>(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>սույն օրենքում այսուհետ՝ Հեռուստատեսությամբ կամ ռադիոյով հեռարձակվող ցանկացած մեքենայացված կամ կենդանի</w:t>
      </w:r>
      <w:r w:rsidR="00C75153" w:rsidRPr="00A7385D">
        <w:rPr>
          <w:rFonts w:ascii="Calibri" w:hAnsi="Calibri" w:cs="Calibri"/>
          <w:sz w:val="24"/>
          <w:szCs w:val="24"/>
          <w:lang w:val="hy-AM"/>
        </w:rPr>
        <w:t> 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>խաղ</w:t>
      </w:r>
      <w:r w:rsidR="00C75153" w:rsidRPr="00A7385D">
        <w:rPr>
          <w:rFonts w:ascii="GHEA Grapalat" w:hAnsi="GHEA Grapalat" w:cs="GHEA Grapalat"/>
          <w:sz w:val="24"/>
          <w:szCs w:val="24"/>
          <w:lang w:val="hy-AM"/>
        </w:rPr>
        <w:t>)</w:t>
      </w:r>
      <w:r w:rsidR="00021AA0">
        <w:rPr>
          <w:rFonts w:ascii="GHEA Grapalat" w:hAnsi="GHEA Grapalat" w:cs="GHEA Grapalat"/>
          <w:sz w:val="24"/>
          <w:szCs w:val="24"/>
          <w:lang w:val="hy-AM"/>
        </w:rPr>
        <w:t>,</w:t>
      </w:r>
      <w:r w:rsidR="00D06DE4" w:rsidRPr="007402E0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C75153" w:rsidRPr="00A7385D">
        <w:rPr>
          <w:rFonts w:ascii="GHEA Grapalat" w:hAnsi="GHEA Grapalat" w:cs="GHEA Grapalat"/>
          <w:sz w:val="24"/>
          <w:szCs w:val="24"/>
          <w:lang w:val="hy-AM"/>
        </w:rPr>
        <w:t>կարող է եթեր հեռարձակվել ժամը 24.00-6.00-ն</w:t>
      </w:r>
      <w:r w:rsidR="00C75153" w:rsidRPr="00EE248B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1D4F8E" w:rsidRPr="00EE248B" w:rsidRDefault="008A48B0" w:rsidP="001D4F8E">
      <w:pPr>
        <w:tabs>
          <w:tab w:val="left" w:pos="720"/>
        </w:tabs>
        <w:spacing w:after="0" w:line="360" w:lineRule="auto"/>
        <w:ind w:left="-540" w:right="-54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Սույն մասով նախատեսված </w:t>
      </w:r>
      <w:r w:rsidR="007A134F">
        <w:rPr>
          <w:rFonts w:ascii="GHEA Grapalat" w:hAnsi="GHEA Grapalat" w:cs="GHEA Grapalat"/>
          <w:sz w:val="24"/>
          <w:szCs w:val="24"/>
          <w:lang w:val="hy-AM"/>
        </w:rPr>
        <w:t>սահմանափակումը</w:t>
      </w:r>
      <w:r w:rsidR="009471A5" w:rsidRPr="00EE248B">
        <w:rPr>
          <w:rFonts w:ascii="GHEA Grapalat" w:hAnsi="GHEA Grapalat" w:cs="GHEA Grapalat"/>
          <w:sz w:val="24"/>
          <w:szCs w:val="24"/>
          <w:lang w:val="hy-AM"/>
        </w:rPr>
        <w:t xml:space="preserve"> չի տարածվում</w:t>
      </w:r>
      <w:r w:rsidR="001D4F8E" w:rsidRPr="00EE248B">
        <w:rPr>
          <w:rFonts w:ascii="GHEA Grapalat" w:hAnsi="GHEA Grapalat" w:cs="GHEA Grapalat"/>
          <w:sz w:val="24"/>
          <w:szCs w:val="24"/>
          <w:lang w:val="hy-AM"/>
        </w:rPr>
        <w:t xml:space="preserve">՝  </w:t>
      </w:r>
    </w:p>
    <w:p w:rsidR="001D4F8E" w:rsidRPr="00EE248B" w:rsidRDefault="001D4F8E" w:rsidP="00023801">
      <w:pPr>
        <w:pStyle w:val="ListParagraph"/>
        <w:numPr>
          <w:ilvl w:val="0"/>
          <w:numId w:val="15"/>
        </w:numPr>
        <w:tabs>
          <w:tab w:val="left" w:pos="450"/>
          <w:tab w:val="left" w:pos="540"/>
          <w:tab w:val="left" w:pos="630"/>
          <w:tab w:val="left" w:pos="720"/>
          <w:tab w:val="left" w:pos="900"/>
        </w:tabs>
        <w:spacing w:after="0" w:line="360" w:lineRule="auto"/>
        <w:ind w:left="0" w:right="-540" w:firstLine="180"/>
        <w:jc w:val="both"/>
        <w:rPr>
          <w:rFonts w:cs="GHEA Grapalat"/>
          <w:szCs w:val="24"/>
          <w:lang w:val="hy-AM"/>
        </w:rPr>
      </w:pPr>
      <w:r w:rsidRPr="00EE248B">
        <w:rPr>
          <w:rFonts w:cs="GHEA Grapalat"/>
          <w:szCs w:val="24"/>
          <w:lang w:val="hy-AM"/>
        </w:rPr>
        <w:t>գովազդային վիճակախաղերի հեռարձակման նկատմամբ,</w:t>
      </w:r>
    </w:p>
    <w:p w:rsidR="001D4F8E" w:rsidRPr="00EE248B" w:rsidRDefault="001D4F8E" w:rsidP="00AA30A0">
      <w:pPr>
        <w:pStyle w:val="ListParagraph"/>
        <w:numPr>
          <w:ilvl w:val="0"/>
          <w:numId w:val="15"/>
        </w:numPr>
        <w:tabs>
          <w:tab w:val="left" w:pos="540"/>
        </w:tabs>
        <w:spacing w:after="0" w:line="360" w:lineRule="auto"/>
        <w:ind w:left="0" w:right="-540" w:firstLine="180"/>
        <w:jc w:val="both"/>
        <w:rPr>
          <w:rFonts w:cs="GHEA Grapalat"/>
          <w:szCs w:val="24"/>
          <w:lang w:val="hy-AM"/>
        </w:rPr>
      </w:pPr>
      <w:r w:rsidRPr="00EE248B">
        <w:rPr>
          <w:rFonts w:cs="GHEA Grapalat"/>
          <w:szCs w:val="24"/>
          <w:lang w:val="hy-AM"/>
        </w:rPr>
        <w:t xml:space="preserve">անվճար հիմունքներով զվարճանքի </w:t>
      </w:r>
      <w:r w:rsidR="00EE248B">
        <w:rPr>
          <w:rFonts w:cs="GHEA Grapalat"/>
          <w:szCs w:val="24"/>
          <w:lang w:val="hy-AM"/>
        </w:rPr>
        <w:t>կամ</w:t>
      </w:r>
      <w:r w:rsidRPr="00EE248B">
        <w:rPr>
          <w:rFonts w:cs="GHEA Grapalat"/>
          <w:szCs w:val="24"/>
          <w:lang w:val="hy-AM"/>
        </w:rPr>
        <w:t xml:space="preserve"> բարեգործական նպատակներով հաղորդումների հեռարձակման նկատմամբ։</w:t>
      </w:r>
    </w:p>
    <w:p w:rsidR="001D4F8E" w:rsidRPr="00EE248B" w:rsidRDefault="001D4F8E" w:rsidP="001D4F8E">
      <w:pPr>
        <w:tabs>
          <w:tab w:val="left" w:pos="720"/>
        </w:tabs>
        <w:spacing w:after="0" w:line="360" w:lineRule="auto"/>
        <w:ind w:left="-540" w:right="-54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2.2 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>Հեռուստատեսությամբ կամ ռադիոյով հեռարձակվող</w:t>
      </w:r>
      <w:r w:rsidR="002B442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>ցանկացած</w:t>
      </w:r>
      <w:r w:rsidR="002B442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>մեքենայացված կամ կենդանի</w:t>
      </w:r>
      <w:r w:rsidR="002B4425">
        <w:rPr>
          <w:rFonts w:ascii="GHEA Grapalat" w:hAnsi="GHEA Grapalat" w:cs="GHEA Grapalat"/>
          <w:sz w:val="24"/>
          <w:szCs w:val="24"/>
          <w:lang w:val="hy-AM"/>
        </w:rPr>
        <w:t xml:space="preserve"> խաղ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պետք է ուղեկցվի առկա զանգերի ծավալի և միացման հնարավորությունների վերաբերյալ հավաստի տեղեկություններով</w:t>
      </w:r>
      <w:r w:rsidR="00F56B24" w:rsidRPr="00EE248B">
        <w:rPr>
          <w:rFonts w:ascii="GHEA Grapalat" w:hAnsi="GHEA Grapalat" w:cs="GHEA Grapalat"/>
          <w:sz w:val="24"/>
          <w:szCs w:val="24"/>
          <w:lang w:val="hy-AM"/>
        </w:rPr>
        <w:t xml:space="preserve">, ինչը պետք է լինի համապատասխանաբար տեսանելի </w:t>
      </w:r>
      <w:r w:rsidR="002B4425">
        <w:rPr>
          <w:rFonts w:ascii="GHEA Grapalat" w:hAnsi="GHEA Grapalat" w:cs="GHEA Grapalat"/>
          <w:sz w:val="24"/>
          <w:szCs w:val="24"/>
          <w:lang w:val="hy-AM"/>
        </w:rPr>
        <w:t>կամ</w:t>
      </w:r>
      <w:r w:rsidR="00F56B24" w:rsidRPr="00EE248B">
        <w:rPr>
          <w:rFonts w:ascii="GHEA Grapalat" w:hAnsi="GHEA Grapalat" w:cs="GHEA Grapalat"/>
          <w:sz w:val="24"/>
          <w:szCs w:val="24"/>
          <w:lang w:val="hy-AM"/>
        </w:rPr>
        <w:t xml:space="preserve"> լսելի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:rsidR="001D4F8E" w:rsidRPr="00EE248B" w:rsidRDefault="001D4F8E" w:rsidP="009734F0">
      <w:pPr>
        <w:tabs>
          <w:tab w:val="left" w:pos="720"/>
        </w:tabs>
        <w:spacing w:after="0" w:line="360" w:lineRule="auto"/>
        <w:ind w:left="-540" w:right="-54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2.3 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>Հեռուստատեսությամբ կամ ռադիոյով հեռարձակվող ցանկացած մեքենայացված կամ կենդանի</w:t>
      </w:r>
      <w:r w:rsidR="0087046B"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E248B">
        <w:rPr>
          <w:rFonts w:ascii="GHEA Grapalat" w:hAnsi="GHEA Grapalat" w:cs="GHEA Grapalat"/>
          <w:sz w:val="24"/>
          <w:szCs w:val="24"/>
          <w:lang w:val="hy-AM"/>
        </w:rPr>
        <w:t>խաղ եթերի ողջ ընթացքում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պետք է </w:t>
      </w:r>
      <w:r w:rsidR="002B4425" w:rsidRPr="00EE248B">
        <w:rPr>
          <w:rFonts w:ascii="GHEA Grapalat" w:hAnsi="GHEA Grapalat" w:cs="GHEA Grapalat"/>
          <w:sz w:val="24"/>
          <w:szCs w:val="24"/>
          <w:lang w:val="hy-AM"/>
        </w:rPr>
        <w:t xml:space="preserve">համապատասխանաբար 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>ուղեկցվի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lastRenderedPageBreak/>
        <w:t>նախազգուշացման տեքստով</w:t>
      </w:r>
      <w:r w:rsidR="009734F0" w:rsidRPr="00EE248B">
        <w:rPr>
          <w:rFonts w:ascii="GHEA Grapalat" w:hAnsi="GHEA Grapalat" w:cs="GHEA Grapalat"/>
          <w:sz w:val="24"/>
          <w:szCs w:val="24"/>
          <w:lang w:val="hy-AM"/>
        </w:rPr>
        <w:t xml:space="preserve"> կամ ձայնային նախազգուշաց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ու</w:t>
      </w:r>
      <w:r w:rsidR="009734F0" w:rsidRPr="00EE248B">
        <w:rPr>
          <w:rFonts w:ascii="GHEA Grapalat" w:hAnsi="GHEA Grapalat" w:cs="GHEA Grapalat"/>
          <w:sz w:val="24"/>
          <w:szCs w:val="24"/>
          <w:lang w:val="hy-AM"/>
        </w:rPr>
        <w:t>մով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>,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որ </w:t>
      </w:r>
      <w:r w:rsidR="00EE248B">
        <w:rPr>
          <w:rFonts w:ascii="GHEA Grapalat" w:hAnsi="GHEA Grapalat" w:cs="GHEA Grapalat"/>
          <w:sz w:val="24"/>
          <w:szCs w:val="24"/>
          <w:lang w:val="hy-AM"/>
        </w:rPr>
        <w:t>այն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վճարովի </w:t>
      </w:r>
      <w:r w:rsidR="008A69D1" w:rsidRPr="00EE248B">
        <w:rPr>
          <w:rFonts w:ascii="GHEA Grapalat" w:hAnsi="GHEA Grapalat" w:cs="GHEA Grapalat"/>
          <w:sz w:val="24"/>
          <w:szCs w:val="24"/>
          <w:lang w:val="hy-AM"/>
        </w:rPr>
        <w:t>է</w:t>
      </w:r>
      <w:r w:rsidR="0087046B" w:rsidRPr="00EE248B">
        <w:rPr>
          <w:rFonts w:ascii="GHEA Grapalat" w:hAnsi="GHEA Grapalat" w:cs="GHEA Grapalat"/>
          <w:sz w:val="24"/>
          <w:szCs w:val="24"/>
          <w:lang w:val="hy-AM"/>
        </w:rPr>
        <w:t>,</w:t>
      </w:r>
      <w:r w:rsidR="008A69D1"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>և պարունակի շարժական կապի երկրային ցանցի միջոցով մատուցվող տվյալների հաղորդման ծառայությունների կամ կարճ հաղորդագրությունների, կամ որևէ այլ կերպ, վճարովի հիմունքներով կապվելու սակագնի մասին</w:t>
      </w:r>
      <w:r w:rsidR="00FE7BE6" w:rsidRPr="00EE248B">
        <w:rPr>
          <w:rFonts w:ascii="GHEA Grapalat" w:hAnsi="GHEA Grapalat" w:cs="GHEA Grapalat"/>
          <w:sz w:val="24"/>
          <w:szCs w:val="24"/>
          <w:lang w:val="hy-AM"/>
        </w:rPr>
        <w:t xml:space="preserve"> հավաստի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տեղեկություն: Նախազգուշացման տեքստը պետք է լինի տեսանելի և զբաղեցնի հեռուստաէկրանի ծավալի առնվազն 20 տոկոսը։ </w:t>
      </w:r>
      <w:r w:rsidR="009734F0" w:rsidRPr="00EE248B">
        <w:rPr>
          <w:rFonts w:ascii="GHEA Grapalat" w:hAnsi="GHEA Grapalat" w:cs="GHEA Grapalat"/>
          <w:sz w:val="24"/>
          <w:szCs w:val="24"/>
          <w:lang w:val="hy-AM"/>
        </w:rPr>
        <w:t>Ձայնային ն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ախազգուշացումը պետք է լինի լսելի և կրկնվի յուրաքանչյուր </w:t>
      </w:r>
      <w:r w:rsidR="008A48B0" w:rsidRPr="00EE248B">
        <w:rPr>
          <w:rFonts w:ascii="GHEA Grapalat" w:hAnsi="GHEA Grapalat" w:cs="GHEA Grapalat"/>
          <w:sz w:val="24"/>
          <w:szCs w:val="24"/>
          <w:lang w:val="hy-AM"/>
        </w:rPr>
        <w:t xml:space="preserve">հինգ 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>րոպեն մեկ։</w:t>
      </w:r>
    </w:p>
    <w:p w:rsidR="001D4F8E" w:rsidRDefault="001D4F8E" w:rsidP="001D4F8E">
      <w:pPr>
        <w:tabs>
          <w:tab w:val="left" w:pos="720"/>
        </w:tabs>
        <w:spacing w:after="0" w:line="360" w:lineRule="auto"/>
        <w:ind w:left="-540" w:right="-540" w:firstLine="72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E248B">
        <w:rPr>
          <w:rFonts w:ascii="GHEA Grapalat" w:hAnsi="GHEA Grapalat" w:cs="GHEA Grapalat"/>
          <w:sz w:val="24"/>
          <w:szCs w:val="24"/>
          <w:lang w:val="hy-AM"/>
        </w:rPr>
        <w:t>2.</w:t>
      </w:r>
      <w:r w:rsidR="009734F0" w:rsidRPr="00EE248B">
        <w:rPr>
          <w:rFonts w:ascii="GHEA Grapalat" w:hAnsi="GHEA Grapalat" w:cs="GHEA Grapalat"/>
          <w:sz w:val="24"/>
          <w:szCs w:val="24"/>
          <w:lang w:val="hy-AM"/>
        </w:rPr>
        <w:t>4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8588C" w:rsidRPr="00EE248B">
        <w:rPr>
          <w:rFonts w:ascii="GHEA Grapalat" w:hAnsi="GHEA Grapalat" w:cs="GHEA Grapalat"/>
          <w:sz w:val="24"/>
          <w:szCs w:val="24"/>
          <w:lang w:val="hy-AM"/>
        </w:rPr>
        <w:t>Հեռուստատեսությամբ կամ ռադիոյով հեռարձակվող ցանկացած մեքենայացված կամ կենդանի</w:t>
      </w:r>
      <w:r w:rsidR="00E9070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8588C" w:rsidRPr="00EE248B">
        <w:rPr>
          <w:rFonts w:ascii="GHEA Grapalat" w:hAnsi="GHEA Grapalat" w:cs="GHEA Grapalat"/>
          <w:sz w:val="24"/>
          <w:szCs w:val="24"/>
          <w:lang w:val="hy-AM"/>
        </w:rPr>
        <w:t>խաղ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E248B">
        <w:rPr>
          <w:rFonts w:ascii="GHEA Grapalat" w:hAnsi="GHEA Grapalat" w:cs="GHEA Grapalat"/>
          <w:sz w:val="24"/>
          <w:szCs w:val="24"/>
          <w:lang w:val="hy-AM"/>
        </w:rPr>
        <w:t>եթերի ողջ ընթացքում</w:t>
      </w:r>
      <w:r w:rsidR="00EE248B" w:rsidRPr="00EE248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248B">
        <w:rPr>
          <w:rFonts w:ascii="GHEA Grapalat" w:hAnsi="GHEA Grapalat" w:cs="GHEA Grapalat"/>
          <w:sz w:val="24"/>
          <w:szCs w:val="24"/>
          <w:lang w:val="hy-AM"/>
        </w:rPr>
        <w:t>պետք է ուղեկցվի անչափահասների մասնակցության արգելքի մասին նախազգուշացմամբ:</w:t>
      </w:r>
      <w:r w:rsidR="008A48B0" w:rsidRPr="00EE248B">
        <w:rPr>
          <w:rFonts w:ascii="GHEA Grapalat" w:hAnsi="GHEA Grapalat" w:cs="GHEA Grapalat"/>
          <w:sz w:val="24"/>
          <w:szCs w:val="24"/>
          <w:lang w:val="hy-AM"/>
        </w:rPr>
        <w:t>»։</w:t>
      </w:r>
    </w:p>
    <w:p w:rsidR="001D4F8E" w:rsidRDefault="00921954" w:rsidP="008E1A1F">
      <w:pPr>
        <w:pStyle w:val="NormalWeb"/>
        <w:shd w:val="clear" w:color="auto" w:fill="FFFFFF"/>
        <w:spacing w:before="0" w:beforeAutospacing="0" w:after="0" w:afterAutospacing="0" w:line="360" w:lineRule="auto"/>
        <w:ind w:left="-540" w:right="-540" w:firstLine="720"/>
        <w:jc w:val="both"/>
        <w:rPr>
          <w:rFonts w:ascii="GHEA Grapalat" w:hAnsi="GHEA Grapalat"/>
          <w:lang w:val="hy-AM"/>
        </w:rPr>
      </w:pPr>
      <w:r w:rsidRPr="00921954">
        <w:rPr>
          <w:rFonts w:ascii="GHEA Grapalat" w:hAnsi="GHEA Grapalat"/>
          <w:b/>
          <w:lang w:val="hy-AM"/>
        </w:rPr>
        <w:t>2)</w:t>
      </w:r>
      <w:r w:rsidRPr="00921954">
        <w:rPr>
          <w:rFonts w:ascii="GHEA Grapalat" w:hAnsi="GHEA Grapalat"/>
          <w:lang w:val="hy-AM"/>
        </w:rPr>
        <w:t xml:space="preserve"> </w:t>
      </w:r>
      <w:r w:rsidR="008E1A1F" w:rsidRPr="008E1A1F">
        <w:rPr>
          <w:rFonts w:ascii="GHEA Grapalat" w:hAnsi="GHEA Grapalat"/>
          <w:lang w:val="hy-AM"/>
        </w:rPr>
        <w:t>3-րդ մաս</w:t>
      </w:r>
      <w:r>
        <w:rPr>
          <w:rFonts w:ascii="GHEA Grapalat" w:hAnsi="GHEA Grapalat"/>
          <w:lang w:val="hy-AM"/>
        </w:rPr>
        <w:t>ում</w:t>
      </w:r>
      <w:r w:rsidR="008E1A1F" w:rsidRPr="008E1A1F">
        <w:rPr>
          <w:rFonts w:ascii="GHEA Grapalat" w:hAnsi="GHEA Grapalat"/>
          <w:lang w:val="hy-AM"/>
        </w:rPr>
        <w:t xml:space="preserve"> «գովազդի և զվարճալի հաղորդումների» բառերից հետո լրացնել «, ինչպես նաև ցանկացած մեքենայացված կամ կենդանի</w:t>
      </w:r>
      <w:r w:rsidR="008E1A1F" w:rsidRPr="008E1A1F">
        <w:rPr>
          <w:rFonts w:ascii="Calibri" w:hAnsi="Calibri" w:cs="Calibri"/>
          <w:lang w:val="hy-AM"/>
        </w:rPr>
        <w:t> </w:t>
      </w:r>
      <w:r w:rsidR="008E1A1F" w:rsidRPr="008E1A1F">
        <w:rPr>
          <w:rFonts w:ascii="GHEA Grapalat" w:hAnsi="GHEA Grapalat"/>
          <w:lang w:val="hy-AM"/>
        </w:rPr>
        <w:t xml:space="preserve"> խաղերի» բառեր</w:t>
      </w:r>
      <w:r>
        <w:rPr>
          <w:rFonts w:ascii="GHEA Grapalat" w:hAnsi="GHEA Grapalat"/>
          <w:lang w:val="hy-AM"/>
        </w:rPr>
        <w:t>ը</w:t>
      </w:r>
      <w:r w:rsidR="008E1A1F">
        <w:rPr>
          <w:rFonts w:ascii="GHEA Grapalat" w:hAnsi="GHEA Grapalat"/>
          <w:lang w:val="hy-AM"/>
        </w:rPr>
        <w:t>։</w:t>
      </w:r>
    </w:p>
    <w:p w:rsidR="008E1A1F" w:rsidRPr="007501CF" w:rsidRDefault="008E1A1F" w:rsidP="008E1A1F">
      <w:pPr>
        <w:pStyle w:val="NormalWeb"/>
        <w:shd w:val="clear" w:color="auto" w:fill="FFFFFF"/>
        <w:spacing w:before="0" w:beforeAutospacing="0" w:after="0" w:afterAutospacing="0" w:line="360" w:lineRule="auto"/>
        <w:ind w:left="-540" w:right="-540" w:firstLine="567"/>
        <w:jc w:val="both"/>
        <w:rPr>
          <w:rFonts w:ascii="GHEA Grapalat" w:hAnsi="GHEA Grapalat"/>
          <w:lang w:val="hy-AM"/>
        </w:rPr>
      </w:pPr>
    </w:p>
    <w:p w:rsidR="001D4F8E" w:rsidRPr="007501CF" w:rsidRDefault="001D4F8E" w:rsidP="008E1A1F">
      <w:pPr>
        <w:pStyle w:val="NormalWeb"/>
        <w:shd w:val="clear" w:color="auto" w:fill="FFFFFF"/>
        <w:spacing w:before="0" w:beforeAutospacing="0" w:after="0" w:afterAutospacing="0" w:line="360" w:lineRule="auto"/>
        <w:ind w:left="-540" w:right="-540" w:firstLine="720"/>
        <w:jc w:val="both"/>
        <w:rPr>
          <w:rFonts w:ascii="GHEA Grapalat" w:eastAsiaTheme="minorHAnsi" w:hAnsi="GHEA Grapalat" w:cstheme="minorBidi"/>
          <w:lang w:val="hy-AM"/>
        </w:rPr>
      </w:pPr>
      <w:r w:rsidRPr="00243FE9">
        <w:rPr>
          <w:rFonts w:ascii="GHEA Grapalat" w:hAnsi="GHEA Grapalat"/>
          <w:b/>
          <w:lang w:val="hy-AM"/>
        </w:rPr>
        <w:t xml:space="preserve">Հոդված </w:t>
      </w:r>
      <w:r w:rsidR="0085220A" w:rsidRPr="003A2806">
        <w:rPr>
          <w:rFonts w:ascii="GHEA Grapalat" w:hAnsi="GHEA Grapalat"/>
          <w:b/>
          <w:lang w:val="hy-AM"/>
        </w:rPr>
        <w:t>2</w:t>
      </w:r>
      <w:r w:rsidRPr="007501CF">
        <w:rPr>
          <w:rFonts w:ascii="GHEA Grapalat" w:hAnsi="GHEA Grapalat"/>
          <w:b/>
          <w:lang w:val="hy-AM"/>
        </w:rPr>
        <w:t xml:space="preserve">. </w:t>
      </w:r>
      <w:r w:rsidRPr="00992B56">
        <w:rPr>
          <w:rFonts w:ascii="GHEA Grapalat" w:hAnsi="GHEA Grapalat" w:cs="Sylfaen"/>
          <w:color w:val="000000"/>
          <w:lang w:val="hy-AM"/>
        </w:rPr>
        <w:t>Սույն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օրենքն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ուժի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մեջ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է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մտնում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պաշտոնական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հրապարակմանը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հաջորդող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տասներորդ</w:t>
      </w:r>
      <w:r w:rsidRPr="00992B56">
        <w:rPr>
          <w:rFonts w:ascii="GHEA Grapalat" w:hAnsi="GHEA Grapalat"/>
          <w:color w:val="000000"/>
          <w:lang w:val="hy-AM"/>
        </w:rPr>
        <w:t xml:space="preserve"> </w:t>
      </w:r>
      <w:r w:rsidRPr="00992B56">
        <w:rPr>
          <w:rFonts w:ascii="GHEA Grapalat" w:hAnsi="GHEA Grapalat" w:cs="Sylfaen"/>
          <w:color w:val="000000"/>
          <w:lang w:val="hy-AM"/>
        </w:rPr>
        <w:t>օրվանից</w:t>
      </w:r>
      <w:r w:rsidRPr="007501CF">
        <w:rPr>
          <w:rFonts w:ascii="GHEA Grapalat" w:hAnsi="GHEA Grapalat" w:cs="Sylfaen"/>
          <w:color w:val="000000"/>
          <w:lang w:val="hy-AM"/>
        </w:rPr>
        <w:t>:</w:t>
      </w:r>
    </w:p>
    <w:p w:rsidR="00BE6A70" w:rsidRPr="007501CF" w:rsidRDefault="00BE6A70" w:rsidP="0034431C">
      <w:pPr>
        <w:pStyle w:val="NormalWeb"/>
        <w:shd w:val="clear" w:color="auto" w:fill="FFFFFF"/>
        <w:spacing w:before="0" w:beforeAutospacing="0" w:after="0" w:afterAutospacing="0" w:line="360" w:lineRule="auto"/>
        <w:ind w:left="-540" w:right="-540" w:firstLine="269"/>
        <w:jc w:val="both"/>
        <w:rPr>
          <w:rFonts w:ascii="GHEA Grapalat" w:hAnsi="GHEA Grapalat"/>
          <w:lang w:val="hy-AM"/>
        </w:rPr>
      </w:pPr>
    </w:p>
    <w:p w:rsidR="00340C14" w:rsidRDefault="00340C1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665FD6" w:rsidRDefault="00665FD6" w:rsidP="0034431C">
      <w:pPr>
        <w:spacing w:line="360" w:lineRule="auto"/>
        <w:ind w:right="-540"/>
        <w:jc w:val="center"/>
        <w:rPr>
          <w:rFonts w:ascii="GHEA Grapalat" w:hAnsi="GHEA Grapalat"/>
          <w:sz w:val="24"/>
          <w:szCs w:val="24"/>
          <w:lang w:val="hy-AM"/>
        </w:rPr>
      </w:pPr>
    </w:p>
    <w:p w:rsidR="009932B2" w:rsidRPr="00243FE9" w:rsidRDefault="001D7D4F" w:rsidP="0034431C">
      <w:pPr>
        <w:spacing w:line="360" w:lineRule="auto"/>
        <w:ind w:right="-540"/>
        <w:jc w:val="center"/>
        <w:rPr>
          <w:rFonts w:ascii="GHEA Grapalat" w:hAnsi="GHEA Grapalat"/>
          <w:sz w:val="24"/>
          <w:szCs w:val="24"/>
          <w:lang w:val="hy-AM"/>
        </w:rPr>
      </w:pPr>
      <w:r w:rsidRPr="00243FE9"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9932B2" w:rsidRPr="00B220CB" w:rsidRDefault="00B220CB" w:rsidP="00B220CB">
      <w:pPr>
        <w:spacing w:line="360" w:lineRule="auto"/>
        <w:ind w:left="-540" w:right="-54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«</w:t>
      </w:r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«ՀԵՌՈՒՍՏԱՏԵՍՈՒԹՅԱՆ </w:t>
      </w:r>
      <w:r w:rsidR="009A7AB2">
        <w:rPr>
          <w:rFonts w:ascii="GHEA Grapalat" w:hAnsi="GHEA Grapalat" w:cs="GHEA Grapalat"/>
          <w:sz w:val="24"/>
          <w:szCs w:val="24"/>
          <w:lang w:val="hy-AM"/>
        </w:rPr>
        <w:t>ԵՎ</w:t>
      </w:r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 ՌԱԴԻՈՅԻ ՄԱՍԻՆ» </w:t>
      </w:r>
      <w:r w:rsidRPr="00B220CB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ՕՐԵՆՔՈՒՄ ԼՐԱՑՈՒՄՆԵՐ ԿԱՏԱՐԵԼՈՒ ՄԱՍԻՆ</w:t>
      </w:r>
      <w:r w:rsidR="001D7D4F" w:rsidRPr="00243FE9">
        <w:rPr>
          <w:rFonts w:ascii="GHEA Grapalat" w:eastAsia="Calibri" w:hAnsi="GHEA Grapalat"/>
          <w:sz w:val="24"/>
          <w:szCs w:val="24"/>
          <w:lang w:val="hy-AM"/>
        </w:rPr>
        <w:t>» ՀԱՅԱՍՏԱՆԻ ՀԱՆՐԱՊԵՏՈՒԹՅԱՆ ՕՐԵՆՔԻ ԸՆԴՈՒՆՄԱՆ</w:t>
      </w:r>
    </w:p>
    <w:p w:rsidR="009932B2" w:rsidRPr="00243FE9" w:rsidRDefault="009932B2" w:rsidP="0034431C">
      <w:pPr>
        <w:spacing w:line="360" w:lineRule="auto"/>
        <w:ind w:left="-540" w:right="-540" w:firstLine="630"/>
        <w:jc w:val="both"/>
        <w:rPr>
          <w:rFonts w:ascii="GHEA Grapalat" w:eastAsia="Calibri" w:hAnsi="GHEA Grapalat"/>
          <w:b/>
          <w:sz w:val="24"/>
          <w:szCs w:val="24"/>
          <w:lang w:val="hy-AM"/>
        </w:rPr>
      </w:pPr>
    </w:p>
    <w:p w:rsidR="009932B2" w:rsidRDefault="001D7D4F" w:rsidP="00971DD1">
      <w:pPr>
        <w:spacing w:after="0" w:line="360" w:lineRule="auto"/>
        <w:ind w:left="-540" w:right="-540" w:firstLine="54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947E5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Ընթացիկ</w:t>
      </w:r>
      <w:r w:rsidRPr="00E947E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իրավիճակը և իրավական ակտի ընդունման անհրաժեշտությունը</w:t>
      </w:r>
    </w:p>
    <w:p w:rsidR="002715FD" w:rsidRPr="00E947E5" w:rsidRDefault="002715FD" w:rsidP="00F060A4">
      <w:pPr>
        <w:spacing w:after="0" w:line="360" w:lineRule="auto"/>
        <w:ind w:left="-540" w:right="-540"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9932B2" w:rsidRPr="00C710A4" w:rsidRDefault="00187D6D" w:rsidP="00971DD1">
      <w:pPr>
        <w:spacing w:after="0" w:line="360" w:lineRule="auto"/>
        <w:ind w:left="-540" w:right="-54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AB1361">
        <w:rPr>
          <w:rFonts w:ascii="GHEA Grapalat" w:hAnsi="GHEA Grapalat"/>
          <w:sz w:val="24"/>
          <w:szCs w:val="24"/>
          <w:lang w:val="hy-AM"/>
        </w:rPr>
        <w:t>Մ</w:t>
      </w:r>
      <w:r w:rsidR="00D643A9" w:rsidRPr="00AB1361">
        <w:rPr>
          <w:rFonts w:ascii="GHEA Grapalat" w:hAnsi="GHEA Grapalat"/>
          <w:sz w:val="24"/>
          <w:szCs w:val="24"/>
          <w:lang w:val="hy-AM"/>
        </w:rPr>
        <w:t>.</w:t>
      </w:r>
      <w:r w:rsidRPr="00AB1361">
        <w:rPr>
          <w:rFonts w:ascii="GHEA Grapalat" w:hAnsi="GHEA Grapalat"/>
          <w:sz w:val="24"/>
          <w:szCs w:val="24"/>
          <w:lang w:val="hy-AM"/>
        </w:rPr>
        <w:t>Տ</w:t>
      </w:r>
      <w:r w:rsidR="00D643A9" w:rsidRPr="00AB1361">
        <w:rPr>
          <w:rFonts w:ascii="GHEA Grapalat" w:hAnsi="GHEA Grapalat"/>
          <w:sz w:val="24"/>
          <w:szCs w:val="24"/>
          <w:lang w:val="hy-AM"/>
        </w:rPr>
        <w:t xml:space="preserve">.-ն և </w:t>
      </w:r>
      <w:r w:rsidR="002715FD" w:rsidRPr="00AB1361">
        <w:rPr>
          <w:rFonts w:ascii="GHEA Grapalat" w:hAnsi="GHEA Grapalat"/>
          <w:sz w:val="24"/>
          <w:szCs w:val="24"/>
          <w:lang w:val="hy-AM"/>
        </w:rPr>
        <w:t>Գ</w:t>
      </w:r>
      <w:r w:rsidR="00D643A9" w:rsidRPr="00AB1361">
        <w:rPr>
          <w:rFonts w:ascii="GHEA Grapalat" w:hAnsi="GHEA Grapalat"/>
          <w:sz w:val="24"/>
          <w:szCs w:val="24"/>
          <w:lang w:val="hy-AM"/>
        </w:rPr>
        <w:t>.</w:t>
      </w:r>
      <w:r w:rsidR="002715FD" w:rsidRPr="00AB1361">
        <w:rPr>
          <w:rFonts w:ascii="GHEA Grapalat" w:hAnsi="GHEA Grapalat"/>
          <w:sz w:val="24"/>
          <w:szCs w:val="24"/>
          <w:lang w:val="hy-AM"/>
        </w:rPr>
        <w:t>Պ</w:t>
      </w:r>
      <w:r w:rsidR="00AB1361" w:rsidRPr="00AB1361">
        <w:rPr>
          <w:rFonts w:ascii="GHEA Grapalat" w:hAnsi="GHEA Grapalat"/>
          <w:sz w:val="24"/>
          <w:szCs w:val="24"/>
          <w:lang w:val="hy-AM"/>
        </w:rPr>
        <w:t>.</w:t>
      </w:r>
      <w:r w:rsidR="00D643A9" w:rsidRPr="00AB1361">
        <w:rPr>
          <w:rFonts w:ascii="GHEA Grapalat" w:hAnsi="GHEA Grapalat"/>
          <w:sz w:val="24"/>
          <w:szCs w:val="24"/>
          <w:lang w:val="hy-AM"/>
        </w:rPr>
        <w:t>-ն</w:t>
      </w:r>
      <w:r w:rsidR="002715FD" w:rsidRPr="00AB1361">
        <w:rPr>
          <w:rFonts w:ascii="GHEA Grapalat" w:hAnsi="GHEA Grapalat"/>
          <w:sz w:val="24"/>
          <w:szCs w:val="24"/>
          <w:lang w:val="hy-AM"/>
        </w:rPr>
        <w:t xml:space="preserve"> 2017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Pr="00C710A4">
        <w:rPr>
          <w:rFonts w:ascii="GHEA Grapalat" w:hAnsi="GHEA Grapalat"/>
          <w:sz w:val="24"/>
          <w:szCs w:val="24"/>
          <w:lang w:val="hy-AM"/>
        </w:rPr>
        <w:t>ն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ՀՀ մարդու իրավունքների պաշտպանի աշխատակազմ հասցեագրած բողոք</w:t>
      </w:r>
      <w:r w:rsidR="00C35553" w:rsidRPr="00C710A4">
        <w:rPr>
          <w:rFonts w:ascii="GHEA Grapalat" w:hAnsi="GHEA Grapalat"/>
          <w:sz w:val="24"/>
          <w:szCs w:val="24"/>
          <w:lang w:val="hy-AM"/>
        </w:rPr>
        <w:t>ներով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տեղեկացրել </w:t>
      </w:r>
      <w:r w:rsidRPr="00C710A4">
        <w:rPr>
          <w:rFonts w:ascii="GHEA Grapalat" w:hAnsi="GHEA Grapalat"/>
          <w:sz w:val="24"/>
          <w:szCs w:val="24"/>
          <w:lang w:val="hy-AM"/>
        </w:rPr>
        <w:t>են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, որ «Հայկական երկրորդ հեռուստաալիք» ՍՊ ընկերությամբ հեռարձակվող «Օդից փող» հեռուստախաղին մասնակցելու հետևանքով </w:t>
      </w:r>
      <w:r w:rsidR="0087046B" w:rsidRPr="00C710A4">
        <w:rPr>
          <w:rFonts w:ascii="GHEA Grapalat" w:hAnsi="GHEA Grapalat"/>
          <w:sz w:val="24"/>
          <w:szCs w:val="24"/>
          <w:lang w:val="hy-AM"/>
        </w:rPr>
        <w:t>իրենք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</w:t>
      </w:r>
      <w:r w:rsidR="0087046B" w:rsidRPr="00C710A4">
        <w:rPr>
          <w:rFonts w:ascii="GHEA Grapalat" w:hAnsi="GHEA Grapalat"/>
          <w:sz w:val="24"/>
          <w:szCs w:val="24"/>
          <w:lang w:val="hy-AM"/>
        </w:rPr>
        <w:t>կրել են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նյութական վնաս: Դիմումատուն</w:t>
      </w:r>
      <w:r w:rsidRPr="00C710A4">
        <w:rPr>
          <w:rFonts w:ascii="GHEA Grapalat" w:hAnsi="GHEA Grapalat"/>
          <w:sz w:val="24"/>
          <w:szCs w:val="24"/>
          <w:lang w:val="hy-AM"/>
        </w:rPr>
        <w:t>երը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խնդրել </w:t>
      </w:r>
      <w:r w:rsidRPr="00C710A4">
        <w:rPr>
          <w:rFonts w:ascii="GHEA Grapalat" w:hAnsi="GHEA Grapalat"/>
          <w:sz w:val="24"/>
          <w:szCs w:val="24"/>
          <w:lang w:val="hy-AM"/>
        </w:rPr>
        <w:t>են</w:t>
      </w:r>
      <w:r w:rsidR="002715FD" w:rsidRPr="00C710A4">
        <w:rPr>
          <w:rFonts w:ascii="GHEA Grapalat" w:hAnsi="GHEA Grapalat"/>
          <w:sz w:val="24"/>
          <w:szCs w:val="24"/>
          <w:lang w:val="hy-AM"/>
        </w:rPr>
        <w:t xml:space="preserve"> Պաշտպանի աջակցությունը բարձրացված խնդրի լուծման հարցում:</w:t>
      </w:r>
    </w:p>
    <w:p w:rsidR="003A24ED" w:rsidRPr="00C710A4" w:rsidRDefault="00187D6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710A4">
        <w:rPr>
          <w:rFonts w:ascii="GHEA Grapalat" w:hAnsi="GHEA Grapalat"/>
          <w:sz w:val="24"/>
          <w:szCs w:val="24"/>
          <w:lang w:val="hy-AM"/>
        </w:rPr>
        <w:t xml:space="preserve">Բողոքների ուսումնասիրության արդյունքում պարզվել է, որ </w:t>
      </w:r>
      <w:r w:rsidR="003A24ED" w:rsidRPr="00C710A4">
        <w:rPr>
          <w:rFonts w:cs="GHEA Grapalat"/>
          <w:szCs w:val="24"/>
          <w:lang w:val="hy-AM"/>
        </w:rPr>
        <w:t>«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 xml:space="preserve">Շահումով խաղերի, ինտերնետ շահումով խաղերի </w:t>
      </w:r>
      <w:r w:rsidR="008A48B0" w:rsidRPr="00C710A4">
        <w:rPr>
          <w:rFonts w:ascii="GHEA Grapalat" w:hAnsi="GHEA Grapalat" w:cs="GHEA Grapalat"/>
          <w:sz w:val="24"/>
          <w:szCs w:val="24"/>
          <w:lang w:val="hy-AM"/>
        </w:rPr>
        <w:t>և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 xml:space="preserve"> խաղատների մասին» և «Հեռուստատեսության և ռադիոյի մասին» ՀՀ օրենքներով, ինչպես նաև հարակից այլ օրենքներով </w:t>
      </w:r>
      <w:r w:rsidR="000A16DE" w:rsidRPr="00C710A4">
        <w:rPr>
          <w:rFonts w:ascii="GHEA Grapalat" w:hAnsi="GHEA Grapalat" w:cs="GHEA Grapalat"/>
          <w:sz w:val="24"/>
          <w:szCs w:val="24"/>
          <w:lang w:val="hy-AM"/>
        </w:rPr>
        <w:t>հեռուստատեսությամբ և ռադիոյով հեռարձակվող շահումով խաղերի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 xml:space="preserve"> հեռարձակման իրավական կարգավորումը </w:t>
      </w:r>
      <w:r w:rsidR="00632852" w:rsidRPr="00C710A4">
        <w:rPr>
          <w:rFonts w:ascii="GHEA Grapalat" w:hAnsi="GHEA Grapalat" w:cs="GHEA Grapalat"/>
          <w:sz w:val="24"/>
          <w:szCs w:val="24"/>
          <w:lang w:val="hy-AM"/>
        </w:rPr>
        <w:t>բացակայում է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>, մինչդեռ այդ իրավական բացը</w:t>
      </w:r>
      <w:r w:rsidR="008A48B0" w:rsidRPr="00C710A4">
        <w:rPr>
          <w:rFonts w:ascii="GHEA Grapalat" w:hAnsi="GHEA Grapalat" w:cs="GHEA Grapalat"/>
          <w:sz w:val="24"/>
          <w:szCs w:val="24"/>
          <w:lang w:val="hy-AM"/>
        </w:rPr>
        <w:t xml:space="preserve"> գործնականում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 xml:space="preserve"> կարող է </w:t>
      </w:r>
      <w:r w:rsidR="00632852" w:rsidRPr="00C710A4">
        <w:rPr>
          <w:rFonts w:ascii="GHEA Grapalat" w:hAnsi="GHEA Grapalat" w:cs="GHEA Grapalat"/>
          <w:sz w:val="24"/>
          <w:szCs w:val="24"/>
          <w:lang w:val="hy-AM"/>
        </w:rPr>
        <w:t xml:space="preserve">դառնալ 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 xml:space="preserve">քաղաքացիների իրավունքների խախտման </w:t>
      </w:r>
      <w:r w:rsidR="00632852" w:rsidRPr="00C710A4">
        <w:rPr>
          <w:rFonts w:ascii="GHEA Grapalat" w:hAnsi="GHEA Grapalat" w:cs="GHEA Grapalat"/>
          <w:sz w:val="24"/>
          <w:szCs w:val="24"/>
          <w:lang w:val="hy-AM"/>
        </w:rPr>
        <w:t>պատճառ</w:t>
      </w:r>
      <w:r w:rsidR="003A24ED" w:rsidRPr="00C710A4">
        <w:rPr>
          <w:rFonts w:ascii="GHEA Grapalat" w:hAnsi="GHEA Grapalat" w:cs="GHEA Grapalat"/>
          <w:sz w:val="24"/>
          <w:szCs w:val="24"/>
          <w:lang w:val="hy-AM"/>
        </w:rPr>
        <w:t>։</w:t>
      </w:r>
      <w:r w:rsidR="0087046B" w:rsidRPr="00C710A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Sylfaen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Այսպես, «Շահումով խաղերի, ինտերնետ շահումով խաղերի </w:t>
      </w:r>
      <w:r w:rsidR="008A48B0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խաղատների մասին» ՀՀ օրենքի 2-րդ հոդվածով սահմանվում է շահումով խաղի հասկացությունը, համաձայն որի՝ ցանկացած մեքենայացված կամ կենդանի խաղ, որը որևէ կերպ ստեղծում է շահման հնարավորություն, կամ որևէ շահումով խաղի մասնակցելու հնարավորության ստեղծումը (որևէ կերպ մասնակցելու իրավունքի տրամադրումը, բացառությամբ ինտերնետ տոտալիզատորի) անմիջականորեն (խաղասրահում) և (կամ) ինտերնետ կամ նմանօրինակ ցանկացած գլոբալ համակարգի և ցանկացած համակարգված ցանցային կապուղիների միջոցով, բացառությամբ շարժական կապի երկրային ցանցի միջոցով մատուցվող տվյալների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lastRenderedPageBreak/>
        <w:t>հաղորդման ծառայությունների և (կամ) կարճ հաղորդագրությունների միջոցով ինտերակտիվ խաղարկությունների, հանդիսանում է շահումով խաղ։</w:t>
      </w:r>
      <w:r w:rsidRPr="009F66F0">
        <w:rPr>
          <w:rFonts w:ascii="GHEA Grapalat" w:hAnsi="GHEA Grapalat" w:cs="Sylfaen"/>
          <w:lang w:val="hy-AM"/>
        </w:rPr>
        <w:t xml:space="preserve"> 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b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Միևնույն ժամանակ, «Շահումով խաղերի, ինտերնետ շահումով խաղերի </w:t>
      </w:r>
      <w:r w:rsidR="008A48B0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խաղատների մասին» ՀՀ օրենքի 1-ին հոդվածի 2-րդ մասի համաձայն՝ սույն օրենքի գործողությունը </w:t>
      </w:r>
      <w:r w:rsidRPr="009F66F0">
        <w:rPr>
          <w:rFonts w:ascii="GHEA Grapalat" w:hAnsi="GHEA Grapalat" w:cs="GHEA Grapalat"/>
          <w:b/>
          <w:i/>
          <w:sz w:val="24"/>
          <w:szCs w:val="24"/>
          <w:lang w:val="hy-AM"/>
        </w:rPr>
        <w:t>չի տարածվում հեռահաղորդակցության որևէ կապի միջոցով շահումով խաղերի կազմակերպման գործունեության վրա, բացառությամբ սույն օրենքով սահմանված դեպքերի:</w:t>
      </w:r>
      <w:r w:rsidRPr="009F66F0">
        <w:rPr>
          <w:rFonts w:ascii="GHEA Grapalat" w:hAnsi="GHEA Grapalat" w:cs="GHEA Grapalat"/>
          <w:b/>
          <w:sz w:val="24"/>
          <w:szCs w:val="24"/>
          <w:lang w:val="hy-AM"/>
        </w:rPr>
        <w:t xml:space="preserve"> </w:t>
      </w:r>
    </w:p>
    <w:p w:rsidR="00F56B24" w:rsidRDefault="00E3570B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Կարելի է եզրակացնել, </w:t>
      </w:r>
      <w:r w:rsidR="00632852">
        <w:rPr>
          <w:rFonts w:ascii="GHEA Grapalat" w:hAnsi="GHEA Grapalat" w:cs="GHEA Grapalat"/>
          <w:sz w:val="24"/>
          <w:szCs w:val="24"/>
          <w:lang w:val="hy-AM"/>
        </w:rPr>
        <w:t xml:space="preserve">որ 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 xml:space="preserve">սահմանելով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«Շահումով խաղերի, ինտերնետ շահումով խաղերի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խաղատների մասին» ՀՀ օրենքով, </w:t>
      </w:r>
      <w:r w:rsidR="00632852">
        <w:rPr>
          <w:rFonts w:ascii="GHEA Grapalat" w:hAnsi="GHEA Grapalat" w:cs="GHEA Grapalat"/>
          <w:sz w:val="24"/>
          <w:szCs w:val="24"/>
          <w:lang w:val="hy-AM"/>
        </w:rPr>
        <w:t xml:space="preserve">նշված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օրենքի գործողությունը</w:t>
      </w:r>
      <w:r w:rsidR="006A7094">
        <w:rPr>
          <w:rFonts w:ascii="GHEA Grapalat" w:hAnsi="GHEA Grapalat" w:cs="GHEA Grapalat"/>
          <w:sz w:val="24"/>
          <w:szCs w:val="24"/>
          <w:lang w:val="hy-AM"/>
        </w:rPr>
        <w:t>,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 xml:space="preserve"> բացառությամբ նույն օրենքով սահմանված դեպքերի, այն է՝ ինտերնետ շահումով խաղերի,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A7AB2">
        <w:rPr>
          <w:rFonts w:ascii="GHEA Grapalat" w:hAnsi="GHEA Grapalat" w:cs="GHEA Grapalat"/>
          <w:i/>
          <w:sz w:val="24"/>
          <w:szCs w:val="24"/>
          <w:lang w:val="hy-AM"/>
        </w:rPr>
        <w:t>չի տարածվում հեռահաղորդակցության որևէ կապի</w:t>
      </w:r>
      <w:r w:rsidR="009A7AB2" w:rsidRPr="009A7AB2">
        <w:rPr>
          <w:rFonts w:ascii="GHEA Grapalat" w:hAnsi="GHEA Grapalat" w:cs="GHEA Grapalat"/>
          <w:i/>
          <w:sz w:val="24"/>
          <w:szCs w:val="24"/>
          <w:lang w:val="hy-AM"/>
        </w:rPr>
        <w:t xml:space="preserve"> </w:t>
      </w:r>
      <w:r w:rsidRPr="009A7AB2">
        <w:rPr>
          <w:rFonts w:ascii="GHEA Grapalat" w:hAnsi="GHEA Grapalat" w:cs="GHEA Grapalat"/>
          <w:i/>
          <w:sz w:val="24"/>
          <w:szCs w:val="24"/>
          <w:lang w:val="hy-AM"/>
        </w:rPr>
        <w:t>միջոցով շահումով խաղերի կազմակերպման գործունեության վրա</w:t>
      </w:r>
      <w:r w:rsidR="00632852" w:rsidRPr="00F56B24">
        <w:rPr>
          <w:rFonts w:ascii="GHEA Grapalat" w:hAnsi="GHEA Grapalat" w:cs="GHEA Grapalat"/>
          <w:i/>
          <w:sz w:val="24"/>
          <w:szCs w:val="24"/>
          <w:lang w:val="hy-AM"/>
        </w:rPr>
        <w:t>։</w:t>
      </w:r>
      <w:r w:rsidRPr="00F56B24">
        <w:rPr>
          <w:rFonts w:ascii="GHEA Grapalat" w:hAnsi="GHEA Grapalat" w:cs="GHEA Grapalat"/>
          <w:i/>
          <w:sz w:val="24"/>
          <w:szCs w:val="24"/>
          <w:lang w:val="hy-AM"/>
        </w:rPr>
        <w:t xml:space="preserve"> </w:t>
      </w:r>
    </w:p>
    <w:p w:rsidR="00E3570B" w:rsidRPr="00F56B24" w:rsidRDefault="006A7094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Կարող է տպավորություն ստեղծվել, թե</w:t>
      </w:r>
      <w:r w:rsidRPr="00991E9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5E6E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օրենսդիրը</w:t>
      </w:r>
      <w:r w:rsidR="00E3570B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 xml:space="preserve"> նպատակ է ունեցել ոլորտի կարգավորումները թողնել </w:t>
      </w: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հատուկ</w:t>
      </w:r>
      <w:r w:rsidR="00E3570B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 xml:space="preserve"> </w:t>
      </w: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օրենքների</w:t>
      </w:r>
      <w:r w:rsidR="000F6DF9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ն</w:t>
      </w:r>
      <w:r w:rsidR="005A5E6E" w:rsidRPr="00991E9B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սակայն</w:t>
      </w:r>
      <w:r w:rsidR="005A5E6E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 xml:space="preserve"> հեռահաղորդակցության ոլորտը կար</w:t>
      </w:r>
      <w:r w:rsidR="008A48B0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գ</w:t>
      </w:r>
      <w:r w:rsidR="005A5E6E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ավորող օրենսդրությա</w:t>
      </w: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ն ուսումնասիրությունը վկայում է, որ</w:t>
      </w:r>
      <w:r w:rsidR="005A5E6E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 xml:space="preserve"> խնդրո առարկա ոլորտ</w:t>
      </w:r>
      <w:r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ն այդ օրենքը</w:t>
      </w:r>
      <w:r w:rsidR="005A5E6E" w:rsidRPr="00991E9B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 xml:space="preserve"> նույնպես չի կարգավորում։</w:t>
      </w:r>
    </w:p>
    <w:p w:rsidR="003A24ED" w:rsidRPr="009F66F0" w:rsidRDefault="001D08E9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Ա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յ</w:t>
      </w:r>
      <w:r>
        <w:rPr>
          <w:rFonts w:ascii="GHEA Grapalat" w:hAnsi="GHEA Grapalat" w:cs="GHEA Grapalat"/>
          <w:sz w:val="24"/>
          <w:szCs w:val="24"/>
          <w:lang w:val="hy-AM"/>
        </w:rPr>
        <w:t>ս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պիսով,</w:t>
      </w:r>
      <w:r w:rsidR="00E3570B" w:rsidRPr="009F66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03</w:t>
      </w:r>
      <w:r w:rsidR="003A24ED" w:rsidRPr="009F66F0">
        <w:rPr>
          <w:rStyle w:val="Strong"/>
          <w:rFonts w:ascii="MS Gothic" w:eastAsia="MS Gothic" w:hAnsi="MS Gothic" w:cs="MS Gothic" w:hint="eastAsia"/>
          <w:b w:val="0"/>
          <w:sz w:val="24"/>
          <w:szCs w:val="24"/>
          <w:shd w:val="clear" w:color="auto" w:fill="FFFFFF"/>
          <w:lang w:val="hy-AM"/>
        </w:rPr>
        <w:t>․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09</w:t>
      </w:r>
      <w:r w:rsidR="003A24ED" w:rsidRPr="009F66F0">
        <w:rPr>
          <w:rStyle w:val="Strong"/>
          <w:rFonts w:ascii="MS Gothic" w:eastAsia="MS Gothic" w:hAnsi="MS Gothic" w:cs="MS Gothic" w:hint="eastAsia"/>
          <w:b w:val="0"/>
          <w:sz w:val="24"/>
          <w:szCs w:val="24"/>
          <w:shd w:val="clear" w:color="auto" w:fill="FFFFFF"/>
          <w:lang w:val="hy-AM"/>
        </w:rPr>
        <w:t>․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2005 թվականին ուժը կորցրած ճանաչված 24</w:t>
      </w:r>
      <w:r w:rsidR="003A24ED" w:rsidRPr="009F66F0">
        <w:rPr>
          <w:rStyle w:val="Strong"/>
          <w:rFonts w:ascii="MS Gothic" w:eastAsia="MS Gothic" w:hAnsi="MS Gothic" w:cs="MS Gothic" w:hint="eastAsia"/>
          <w:b w:val="0"/>
          <w:sz w:val="24"/>
          <w:szCs w:val="24"/>
          <w:shd w:val="clear" w:color="auto" w:fill="FFFFFF"/>
          <w:lang w:val="hy-AM"/>
        </w:rPr>
        <w:t>․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02</w:t>
      </w:r>
      <w:r w:rsidR="003A24ED" w:rsidRPr="009F66F0">
        <w:rPr>
          <w:rStyle w:val="Strong"/>
          <w:rFonts w:ascii="MS Gothic" w:eastAsia="MS Gothic" w:hAnsi="MS Gothic" w:cs="MS Gothic" w:hint="eastAsia"/>
          <w:b w:val="0"/>
          <w:sz w:val="24"/>
          <w:szCs w:val="24"/>
          <w:shd w:val="clear" w:color="auto" w:fill="FFFFFF"/>
          <w:lang w:val="hy-AM"/>
        </w:rPr>
        <w:t>․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1998 թվականի 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>«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Հեռահաղորդակցության մասին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>»</w:t>
      </w:r>
      <w:r w:rsidR="003A24ED"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ՀՀ օրենքի 1-ին հոդվածի համաձայն՝ </w:t>
      </w:r>
      <w:r w:rsidR="003A24ED"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օրենքը սահմանում էր Հայաստանի Հանրապետության տարածքում հեռահաղորդակցության բնագավառում գործունեության իրականացման իրավական հիմքերը, դրա մասնակիցների իրավասությունն ու պատասխանատվությունը, ինչպես նաև հեռահաղորդակցության ծառայություններից օգտվողների իրավունքների պաշտպանության նորմերը: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Օրենքի 2-րդ հոդվածի համաձայն՝ Հայաստանի Հանրապետությունում հեռահաղորդակցության բնագավառում հարաբերությունները կարգավորվում </w:t>
      </w:r>
      <w:r w:rsidR="000F6DF9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սույն օրենքով: Հեռուստատեսության ու ռադիոյի բնագավառում հարաբերությունները կարգավորվում </w:t>
      </w:r>
      <w:r w:rsidR="000F6DF9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ն առանձին օրենքով, բացառությամբ սույն օրենքի 24</w:t>
      </w:r>
      <w:r w:rsidR="008A48B0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հոդվածով նախատեսված դեպքի: Եթե Հայաստանի Հանրապետության միջազգային պայմանագրերով 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սահմանված են այլ նորմեր, քան նախատեսված են սույն օրենքով, ապա կիրառվում են միջազգային պայմանագրերի նորմերը: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Նույն օրենքի 3-րդ հոդվածի համաձայն՝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հեռահաղորդակցությունը ձայնի, նշանի (նիշի), ազդանշանի, գրավոր տեքստի, պատկերի հաղորդումն ու ընդունումն է լարային, մալուխային, օպտիկական, մագնիսական, ռադիո և այլ էլեկտրամագնիսական համակարգերով: 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Հեռահաղորդակցության ցանցը տեխնիկական միջոցների համակարգ է, որով իրականացվում է հեռահաղորդակցությունը:</w:t>
      </w:r>
      <w:r w:rsidRPr="009F66F0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Pr="009F66F0">
        <w:rPr>
          <w:rFonts w:ascii="Sylfaen" w:eastAsia="Times New Roman" w:hAnsi="Sylfaen" w:cs="Calibri"/>
          <w:sz w:val="24"/>
          <w:szCs w:val="24"/>
          <w:lang w:val="hy-AM"/>
        </w:rPr>
        <w:t xml:space="preserve"> 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Հեռահաղորդակցության տեխնիկական միջոցները հեռահաղորդակցության հաղորդումների ընդունման, մշակման և հաղորդման համար օգտագործվող մեքենաներն ու սարքավորումներն են: Վերջնակետային սարքավորումները հեռահաղորդակցության տեխնիկական միջոցներն են, որոնք տեղադրված են հեռահաղորդակցության ծառայությունից օգտվողի տարածքում: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Հեռահաղորդակցության արբանյակը հեռահաղորդակցության ծառայություն մատուցելու նպատակով Երկրի ուղեծրում գտնվող հեռահաղորդակցության տեխնիկական միջոցն է: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Վերոնշյալ ուժը կորցրած ճանաչված օրենքը 03</w:t>
      </w:r>
      <w:r w:rsidRPr="009F66F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09</w:t>
      </w:r>
      <w:r w:rsidRPr="009F66F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2005 </w:t>
      </w:r>
      <w:r w:rsidRPr="009F66F0">
        <w:rPr>
          <w:rFonts w:ascii="GHEA Grapalat" w:eastAsia="Times New Roman" w:hAnsi="GHEA Grapalat" w:cs="GHEA Grapalat"/>
          <w:sz w:val="24"/>
          <w:szCs w:val="24"/>
          <w:lang w:val="hy-AM"/>
        </w:rPr>
        <w:t>թվականին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F66F0">
        <w:rPr>
          <w:rFonts w:ascii="GHEA Grapalat" w:eastAsia="Times New Roman" w:hAnsi="GHEA Grapalat" w:cs="GHEA Grapalat"/>
          <w:sz w:val="24"/>
          <w:szCs w:val="24"/>
          <w:lang w:val="hy-AM"/>
        </w:rPr>
        <w:t>փոխարինվեց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էլեկտրոնային հաղորդակցության մասին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ՀՀ օրենքով։ 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66F0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Օրենքի 1-ին հոդվածի 1-ին, 2-րդ, 4-րդ և 6-րդ կետերի համաձայն՝</w:t>
      </w:r>
      <w:r w:rsidRPr="009F66F0">
        <w:rPr>
          <w:rFonts w:eastAsia="Times New Roman" w:cs="Times New Roman"/>
          <w:bCs/>
          <w:sz w:val="24"/>
          <w:szCs w:val="24"/>
          <w:lang w:val="hy-AM"/>
        </w:rPr>
        <w:t xml:space="preserve"> </w:t>
      </w:r>
      <w:r w:rsidRPr="009F66F0">
        <w:rPr>
          <w:rFonts w:ascii="GHEA Grapalat" w:eastAsia="Times New Roman" w:hAnsi="GHEA Grapalat" w:cs="Arial"/>
          <w:bCs/>
          <w:sz w:val="24"/>
          <w:szCs w:val="24"/>
          <w:lang w:val="hy-AM"/>
        </w:rPr>
        <w:t>ս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ույն օրենքի հիմնական նպատակներից են` նպաստել Հայաստանի Հանրապետության տարածքում էլեկտրոնային հաղորդակցության զարգացմանը, առավելագույնս երաշխավորել արդար և բաց մրցակցություն` էլեկտրոնային հաղորդակցության ծառայությունների, միջոցների և սարքավորումների տրամադրման ոլորտներում, ապահովել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էլեկտրոնային հաղորդակցության ծառայություններ օգտագործողների, էլեկտրոնային հաղորդակցության ցանցերի օպերատորների և էլեկտրոնային հաղորդակցության ծառայություններ մատուցողների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շահերի պաշտպանությունը բաց շուկայական տնտեսության պայմաններում, ապահովել էլեկտրոնային հաղորդակցության ոլորտի արդյունավետ կարգավորումը, ներառյալ` արդար և ժամանակին արձագանքումը սպառողների բողոքներին և օրենսդրության արդյունավետ կիրառումը։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Միևնույն ժամանակ օրենքի 3-րդ հոդվածի 2-րդ </w:t>
      </w:r>
      <w:r w:rsidR="000F6DF9">
        <w:rPr>
          <w:rFonts w:ascii="GHEA Grapalat" w:eastAsia="Times New Roman" w:hAnsi="GHEA Grapalat" w:cs="Times New Roman"/>
          <w:sz w:val="24"/>
          <w:szCs w:val="24"/>
          <w:lang w:val="hy-AM"/>
        </w:rPr>
        <w:t>մասի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համաձայն՝ օրենքը չի տարածվում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հեռարձակվող հեռուստատեսային և ձայնային ծրագրեր մատուցող անձանց կամ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lastRenderedPageBreak/>
        <w:t>բացառապես նմանօրինակ ծրագրերի համար օգտագործվող</w:t>
      </w:r>
      <w:r w:rsidRPr="009F66F0">
        <w:rPr>
          <w:rFonts w:ascii="Calibri" w:eastAsia="Times New Roman" w:hAnsi="Calibri" w:cs="Calibri"/>
          <w:b/>
          <w:i/>
          <w:sz w:val="24"/>
          <w:szCs w:val="24"/>
          <w:lang w:val="hy-AM"/>
        </w:rPr>
        <w:t> 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eastAsia="Times New Roman" w:hAnsi="GHEA Grapalat" w:cs="GHEA Grapalat"/>
          <w:b/>
          <w:i/>
          <w:sz w:val="24"/>
          <w:szCs w:val="24"/>
          <w:lang w:val="hy-AM"/>
        </w:rPr>
        <w:t>ենթակառուցվածքների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eastAsia="Times New Roman" w:hAnsi="GHEA Grapalat" w:cs="GHEA Grapalat"/>
          <w:b/>
          <w:i/>
          <w:sz w:val="24"/>
          <w:szCs w:val="24"/>
          <w:lang w:val="hy-AM"/>
        </w:rPr>
        <w:t>վրա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:</w:t>
      </w:r>
    </w:p>
    <w:p w:rsidR="003A24ED" w:rsidRPr="009F66F0" w:rsidRDefault="003A24ED" w:rsidP="00971DD1">
      <w:pPr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Վերլուծելով վերոնշյալ օրենքներով (գործող և արդեն ուժը կորցրած) հեռահա</w:t>
      </w:r>
      <w:r w:rsidR="000F6DF9">
        <w:rPr>
          <w:rFonts w:ascii="GHEA Grapalat" w:eastAsia="Times New Roman" w:hAnsi="GHEA Grapalat" w:cs="Times New Roman"/>
          <w:sz w:val="24"/>
          <w:szCs w:val="24"/>
          <w:lang w:val="hy-AM"/>
        </w:rPr>
        <w:t>ղորդակցության հասկացությունները՝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հնարավոր ենք համարում Հայաստանի Հանրապետության հեռահաղորդակցությ</w:t>
      </w:r>
      <w:r w:rsidR="000F6DF9">
        <w:rPr>
          <w:rFonts w:ascii="GHEA Grapalat" w:eastAsia="Times New Roman" w:hAnsi="GHEA Grapalat" w:cs="Times New Roman"/>
          <w:sz w:val="24"/>
          <w:szCs w:val="24"/>
          <w:lang w:val="hy-AM"/>
        </w:rPr>
        <w:t>ան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համակարգը ըստ էության բաժանել հետևյալ բաժինների՝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u w:val="single"/>
          <w:lang w:val="hy-AM"/>
        </w:rPr>
        <w:t>հեռախոսակապ, հեռուստատեսություն, ռադիո և համացանց։</w:t>
      </w:r>
    </w:p>
    <w:p w:rsidR="003A24ED" w:rsidRPr="009F66F0" w:rsidRDefault="003A24ED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9A7AB2">
        <w:rPr>
          <w:rFonts w:ascii="GHEA Grapalat" w:hAnsi="GHEA Grapalat" w:cs="GHEA Grapalat"/>
          <w:sz w:val="24"/>
          <w:szCs w:val="24"/>
          <w:lang w:val="hy-AM"/>
        </w:rPr>
        <w:t xml:space="preserve">Անհրաժեշտ է նշել, որ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«Հեռուստատեսության և ռադիոյի մասին» ՀՀ օրենքը նույնպես չի կարգավորում հեռահաղորդակցության կապի միջոցով շահումով խաղերի հեռարձակ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ումը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3A24ED" w:rsidRPr="009F66F0" w:rsidRDefault="003A24ED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Այսպես՝ 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նշյալ օ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րենքի 3-րդ հոդվածի համաձայն՝ հեռուստառադիոհեռարձակումը`</w:t>
      </w:r>
      <w:r w:rsidRPr="009F66F0">
        <w:rPr>
          <w:rFonts w:ascii="Calibri" w:hAnsi="Calibri" w:cs="Calibri"/>
          <w:sz w:val="24"/>
          <w:szCs w:val="24"/>
          <w:lang w:val="hy-AM"/>
        </w:rPr>
        <w:t> 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էլեկտրամագնիսական ալիքների միջոցով պատկերների և (կամ) հնչյունների կամ դրանց պայմանանշանների այնպիսի տարածում հաղորդագծով (ներառյալ` կաբելային (մալուխային) կապով) կամ առանց հաղորդագծի (ներառյալ` ռադիոյով, հեռուստատեսությամբ կամ արբանյակային կապով եթեր հեռարձակումը), որ այդ պատկերները կամ հնչյունները հասանելի լինեն հասարակությանը, հեռուստառադիոհաղորդումը՝ </w:t>
      </w:r>
      <w:r w:rsidRPr="009F66F0">
        <w:rPr>
          <w:rFonts w:ascii="Calibri" w:hAnsi="Calibri" w:cs="Calibri"/>
          <w:sz w:val="24"/>
          <w:szCs w:val="24"/>
          <w:lang w:val="hy-AM"/>
        </w:rPr>
        <w:t> 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հեռուստատեսությամբ կամ ռադիոյով տարածվող պատկերներ և (կամ) հնչյուններ և (կամ) այլ տեղեկատվություն պարունակող կենդանի կատարման կամ ամրագրված սահմանափակ տևողությամբ նյութ, որը բովանդակության և կազմակերպչական իմաստով ինքնուրույն և ավարտուն է, համարվում է հեղինակային և (կամ) հարակից իրավունքի օբյեկտ, հեռուստառադիոծրագիրը՝</w:t>
      </w:r>
      <w:r w:rsidRPr="009F66F0">
        <w:rPr>
          <w:rFonts w:ascii="Calibri" w:hAnsi="Calibri" w:cs="Calibri"/>
          <w:sz w:val="24"/>
          <w:szCs w:val="24"/>
          <w:lang w:val="hy-AM"/>
        </w:rPr>
        <w:t> 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հեռարձակման համար նախատեսված, հեռուստառադիոընկերության կողմից նախապես կարգավորված հաջորդականությամբ հեռուստառադիոհաղորդումների, գովազդի և այլ նյութերի ամբողջություն։</w:t>
      </w:r>
    </w:p>
    <w:p w:rsidR="003A24ED" w:rsidRPr="009F66F0" w:rsidRDefault="005A5E6E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>Նշյալ օ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րենքի 22-րդ հոդվածի համաձայն, որը սահմանում է </w:t>
      </w:r>
      <w:r w:rsidR="003A24ED" w:rsidRPr="009F66F0">
        <w:rPr>
          <w:rFonts w:ascii="GHEA Grapalat" w:hAnsi="GHEA Grapalat" w:cs="GHEA Grapalat"/>
          <w:bCs/>
          <w:sz w:val="24"/>
          <w:szCs w:val="24"/>
          <w:lang w:val="hy-AM"/>
        </w:rPr>
        <w:t>հեռուստառադիոհաղորդումների չարաշահման անթույլատրելիությունը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,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A24ED" w:rsidRPr="009F66F0">
        <w:rPr>
          <w:rFonts w:ascii="GHEA Grapalat" w:hAnsi="GHEA Grapalat" w:cs="GHEA Grapalat"/>
          <w:b/>
          <w:i/>
          <w:sz w:val="24"/>
          <w:szCs w:val="24"/>
          <w:lang w:val="hy-AM"/>
        </w:rPr>
        <w:t xml:space="preserve">արգելվում է հեռուստառադիոհաղորդումներն օգտագործել` իշխանությունը բռնի զավթելու, Հայաստանի Հանրապետության սահմանադրական կարգը բռնությամբ փոխելու և տապալելու քարոզչության, ազգային, ռասայական և կրոնական թշնամանք կամ երկպառակություններ սերմանելու, պատերազմ քարոզելու, քրեորեն պատժելի կամ գործող օրենսդրությամբ արգելված արարքների կոչեր տարածելու, պոռնկագրություն </w:t>
      </w:r>
      <w:r w:rsidR="003A24ED" w:rsidRPr="009F66F0">
        <w:rPr>
          <w:rFonts w:ascii="GHEA Grapalat" w:hAnsi="GHEA Grapalat" w:cs="GHEA Grapalat"/>
          <w:b/>
          <w:i/>
          <w:sz w:val="24"/>
          <w:szCs w:val="24"/>
          <w:lang w:val="hy-AM"/>
        </w:rPr>
        <w:lastRenderedPageBreak/>
        <w:t>տարածելու, բռնության և դաժանության պաշտամունք պարունակող կամ քարոզող հաղորդումներ հեռարձակելու նպատակներով: Բացառություն կարող են լինել պատմափաստավավերագրական նյութերի օգտագործումն ու ցուցադրումը: Էրոտիկ բնույթի հեռուստառադիոհաղորդումները և սարսափ ու ակնհայտ բռնություն պարունակող ֆիլմերը, ինչպես նաև անչափահասների առողջության, մտավոր և ֆիզիկական զարգացման, դաստիարակության վրա հնարավոր բացասական ազդեցություն ունեցող հաղորդումները, բացառությամբ բաժանորդային հեռարձակման, կարող են եթեր հեռարձակվել ժամը 24.00-6.00-ն: Նման հաղորդումների որոշման չափորոշիչները սահմանվում են օրենքով: Պետության կողմից հայտարարված սգո օրերին գովազդի և զվարճալի հաղորդումների հեռարձակումը հեռուստառադիոընկերությունների կողմից արգելվում է:</w:t>
      </w:r>
    </w:p>
    <w:p w:rsidR="005A5E6E" w:rsidRPr="009F66F0" w:rsidRDefault="003A24ED" w:rsidP="00971DD1">
      <w:pPr>
        <w:shd w:val="clear" w:color="auto" w:fill="FFFFFF"/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>Հարկ ենք համարում նաև</w:t>
      </w:r>
      <w:r w:rsidR="009A7AB2">
        <w:rPr>
          <w:rFonts w:ascii="GHEA Grapalat" w:hAnsi="GHEA Grapalat" w:cs="GHEA Grapalat"/>
          <w:sz w:val="24"/>
          <w:szCs w:val="24"/>
          <w:lang w:val="hy-AM"/>
        </w:rPr>
        <w:t xml:space="preserve"> հավելել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, որ </w:t>
      </w:r>
      <w:r w:rsidR="008A48B0">
        <w:rPr>
          <w:rFonts w:ascii="GHEA Grapalat" w:hAnsi="GHEA Grapalat" w:cs="GHEA Grapalat"/>
          <w:sz w:val="24"/>
          <w:szCs w:val="24"/>
          <w:lang w:val="hy-AM"/>
        </w:rPr>
        <w:t>հ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եռուստատեսությամբ և ռադիոյով հեռարձակվող շահումով խաղերը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չեն դասվում նաև վիճակախաղերի կարգին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 xml:space="preserve"> և հետևաբար չեն կարող կարգավորվել «</w:t>
      </w:r>
      <w:r w:rsidR="005A5E6E"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Վիճակախաղերի մասին ՀՀ օրենքով։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Ա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յսպես, «</w:t>
      </w: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Վիճակախաղերի մասին ՀՀ օրենքի 2-րդ հոդվածի համաձայն՝ վիճակախաղ է համարվում՝  </w:t>
      </w:r>
      <w:r w:rsidRPr="009F66F0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հրապարակային միջոցառում, որի ընթացքում կազմակերպիչը մասնակիցների միջև անցկացնում է վիճակախաղի շահումային ֆոնդի խաղարկություն, ընդ որում, շահումները կախված չեն նրա գործողություններից և կամքից, այլ բացառապես արդյունք են պատահականության։</w:t>
      </w:r>
    </w:p>
    <w:p w:rsidR="003A24ED" w:rsidRPr="009F66F0" w:rsidRDefault="003A24ED" w:rsidP="00971DD1">
      <w:pPr>
        <w:shd w:val="clear" w:color="auto" w:fill="FFFFFF"/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F66F0">
        <w:rPr>
          <w:rFonts w:ascii="GHEA Grapalat" w:eastAsia="Times New Roman" w:hAnsi="GHEA Grapalat" w:cs="Times New Roman"/>
          <w:sz w:val="24"/>
          <w:szCs w:val="24"/>
          <w:lang w:val="hy-AM"/>
        </w:rPr>
        <w:t>Մինչդեռ նման խաղերում շահումն ուղղակի կախված է մասնակցի գործողություններից և կամքից</w:t>
      </w:r>
      <w:r w:rsidR="008A48B0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:rsidR="003A24ED" w:rsidRPr="00991E9B" w:rsidRDefault="003A24ED" w:rsidP="00971DD1">
      <w:pPr>
        <w:shd w:val="clear" w:color="auto" w:fill="FFFFFF"/>
        <w:spacing w:after="0" w:line="360" w:lineRule="auto"/>
        <w:ind w:left="-540" w:right="-540" w:firstLine="54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</w:pPr>
      <w:r w:rsidRPr="00991E9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Հաշվի առնելով վերոշարադրյալը</w:t>
      </w:r>
      <w:r w:rsidR="000F6DF9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>՝</w:t>
      </w:r>
      <w:r w:rsidRPr="00991E9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 հարկ ենք համարում արձանագրել, որ  </w:t>
      </w:r>
      <w:r w:rsidR="008A48B0" w:rsidRPr="00991E9B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5A5E6E" w:rsidRPr="00991E9B">
        <w:rPr>
          <w:rFonts w:ascii="GHEA Grapalat" w:hAnsi="GHEA Grapalat" w:cs="GHEA Grapalat"/>
          <w:sz w:val="24"/>
          <w:szCs w:val="24"/>
          <w:lang w:val="hy-AM"/>
        </w:rPr>
        <w:t>եռուստատեսությամբ և ռադիոյով հեռարձակվող շահումով խաղեր</w:t>
      </w:r>
      <w:r w:rsidR="008A48B0" w:rsidRPr="00991E9B">
        <w:rPr>
          <w:rFonts w:ascii="GHEA Grapalat" w:hAnsi="GHEA Grapalat" w:cs="GHEA Grapalat"/>
          <w:sz w:val="24"/>
          <w:szCs w:val="24"/>
          <w:lang w:val="hy-AM"/>
        </w:rPr>
        <w:t>ի</w:t>
      </w:r>
      <w:r w:rsidR="005A5E6E" w:rsidRPr="00991E9B">
        <w:rPr>
          <w:rFonts w:ascii="GHEA Grapalat" w:hAnsi="GHEA Grapalat" w:cs="GHEA Grapalat"/>
          <w:sz w:val="24"/>
          <w:szCs w:val="24"/>
          <w:lang w:val="hy-AM"/>
        </w:rPr>
        <w:t xml:space="preserve"> հեռարձակման և</w:t>
      </w:r>
      <w:r w:rsidRPr="00991E9B">
        <w:rPr>
          <w:rFonts w:ascii="GHEA Grapalat" w:eastAsia="Times New Roman" w:hAnsi="GHEA Grapalat" w:cs="Times New Roman"/>
          <w:b/>
          <w:i/>
          <w:sz w:val="24"/>
          <w:szCs w:val="24"/>
          <w:lang w:val="hy-AM"/>
        </w:rPr>
        <w:t xml:space="preserve"> կազմակերպման գործունեությունը ՀՀ օրենսդրությամբ ներկայումս չի կարգավորվում։</w:t>
      </w:r>
    </w:p>
    <w:p w:rsidR="00484FF5" w:rsidRPr="009F66F0" w:rsidRDefault="00484FF5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b/>
          <w:sz w:val="24"/>
          <w:szCs w:val="24"/>
          <w:u w:val="single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Քննարկվող հարցի շրջանակներում 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 xml:space="preserve">նպատակահարմար է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անդրադառնալ նաև իրավական որոշակիության, իրավական բացի, լեգիտիմ ակնկալիքի և կանխատեսելիության հարց</w:t>
      </w:r>
      <w:r w:rsidR="005A5E6E" w:rsidRPr="009F66F0">
        <w:rPr>
          <w:rFonts w:ascii="GHEA Grapalat" w:hAnsi="GHEA Grapalat" w:cs="GHEA Grapalat"/>
          <w:sz w:val="24"/>
          <w:szCs w:val="24"/>
          <w:lang w:val="hy-AM"/>
        </w:rPr>
        <w:t>երի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ն։</w:t>
      </w:r>
    </w:p>
    <w:p w:rsidR="00484FF5" w:rsidRPr="009F66F0" w:rsidRDefault="00484FF5" w:rsidP="00971DD1">
      <w:pPr>
        <w:spacing w:after="0" w:line="360" w:lineRule="auto"/>
        <w:ind w:left="-540" w:right="-54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9F66F0">
        <w:rPr>
          <w:rFonts w:ascii="GHEA Grapalat" w:hAnsi="GHEA Grapalat" w:cs="Arial"/>
          <w:sz w:val="24"/>
          <w:szCs w:val="24"/>
          <w:lang w:val="hy-AM"/>
        </w:rPr>
        <w:t>Ինչպես նշել</w:t>
      </w:r>
      <w:r w:rsidR="00BA3DAC">
        <w:rPr>
          <w:rFonts w:ascii="GHEA Grapalat" w:hAnsi="GHEA Grapalat" w:cs="Arial"/>
          <w:sz w:val="24"/>
          <w:szCs w:val="24"/>
          <w:lang w:val="hy-AM"/>
        </w:rPr>
        <w:t xml:space="preserve"> է</w:t>
      </w:r>
      <w:r w:rsidRPr="009F66F0">
        <w:rPr>
          <w:rFonts w:ascii="GHEA Grapalat" w:hAnsi="GHEA Grapalat" w:cs="Arial"/>
          <w:sz w:val="24"/>
          <w:szCs w:val="24"/>
          <w:lang w:val="hy-AM"/>
        </w:rPr>
        <w:t xml:space="preserve"> Մարդու իրավունքերի եվրոպական դատարանը՝  «</w:t>
      </w:r>
      <w:r w:rsidR="00435529">
        <w:rPr>
          <w:rFonts w:ascii="GHEA Grapalat" w:hAnsi="GHEA Grapalat" w:cs="Arial"/>
          <w:sz w:val="24"/>
          <w:szCs w:val="24"/>
          <w:lang w:val="hy-AM"/>
        </w:rPr>
        <w:t>…</w:t>
      </w:r>
      <w:r w:rsidRPr="009F66F0">
        <w:rPr>
          <w:rFonts w:ascii="GHEA Grapalat" w:hAnsi="GHEA Grapalat" w:cs="Arial"/>
          <w:sz w:val="24"/>
          <w:szCs w:val="24"/>
          <w:lang w:val="hy-AM"/>
        </w:rPr>
        <w:t>օրենքի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sz w:val="24"/>
          <w:szCs w:val="24"/>
          <w:lang w:val="hy-AM"/>
        </w:rPr>
        <w:t>գերակայության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sz w:val="24"/>
          <w:szCs w:val="24"/>
          <w:lang w:val="hy-AM"/>
        </w:rPr>
        <w:t>հիմնարար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sz w:val="24"/>
          <w:szCs w:val="24"/>
          <w:lang w:val="hy-AM"/>
        </w:rPr>
        <w:t>կողմերից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sz w:val="24"/>
          <w:szCs w:val="24"/>
          <w:lang w:val="hy-AM"/>
        </w:rPr>
        <w:t>մեկը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իրավական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որոշակիության (res judicata)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lastRenderedPageBreak/>
        <w:t>սկզբունքն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է,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որ</w:t>
      </w:r>
      <w:r w:rsidR="000F6DF9">
        <w:rPr>
          <w:rFonts w:ascii="GHEA Grapalat" w:hAnsi="GHEA Grapalat" w:cs="Arial"/>
          <w:b/>
          <w:i/>
          <w:sz w:val="24"/>
          <w:szCs w:val="24"/>
          <w:lang w:val="hy-AM"/>
        </w:rPr>
        <w:t>ն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իրավական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իրավիճակներում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երաշխավորում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է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որոշակի</w:t>
      </w:r>
      <w:r w:rsidRPr="009F66F0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9F66F0">
        <w:rPr>
          <w:rFonts w:ascii="GHEA Grapalat" w:hAnsi="GHEA Grapalat" w:cs="Arial"/>
          <w:b/>
          <w:i/>
          <w:sz w:val="24"/>
          <w:szCs w:val="24"/>
          <w:lang w:val="hy-AM"/>
        </w:rPr>
        <w:t>կայունություն</w:t>
      </w:r>
      <w:r w:rsidRPr="009F66F0">
        <w:rPr>
          <w:rStyle w:val="FootnoteReference"/>
          <w:rFonts w:ascii="GHEA Grapalat" w:hAnsi="GHEA Grapalat" w:cs="Arial"/>
          <w:b/>
          <w:i/>
          <w:sz w:val="24"/>
          <w:szCs w:val="24"/>
        </w:rPr>
        <w:footnoteReference w:id="1"/>
      </w:r>
      <w:r w:rsidR="00435529">
        <w:rPr>
          <w:rFonts w:ascii="GHEA Grapalat" w:hAnsi="GHEA Grapalat" w:cs="Arial"/>
          <w:b/>
          <w:i/>
          <w:sz w:val="24"/>
          <w:szCs w:val="24"/>
          <w:lang w:val="hy-AM"/>
        </w:rPr>
        <w:t>…</w:t>
      </w:r>
      <w:r w:rsidRPr="009F66F0">
        <w:rPr>
          <w:rFonts w:ascii="GHEA Grapalat" w:hAnsi="GHEA Grapalat" w:cs="Arial"/>
          <w:sz w:val="24"/>
          <w:szCs w:val="24"/>
          <w:lang w:val="hy-AM"/>
        </w:rPr>
        <w:t>։</w:t>
      </w:r>
      <w:r w:rsidRPr="009F66F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84FF5" w:rsidRPr="009F66F0" w:rsidRDefault="00484FF5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>ՀՀ Սահմանադրական դատարան</w:t>
      </w:r>
      <w:r w:rsidR="00AC6812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իր ՍԴՈ - 630 որոշմամբ արձանագրել է՝ «</w:t>
      </w:r>
      <w:r w:rsidR="00435529">
        <w:rPr>
          <w:rFonts w:ascii="GHEA Grapalat" w:hAnsi="GHEA Grapalat" w:cs="GHEA Grapalat"/>
          <w:sz w:val="24"/>
          <w:szCs w:val="24"/>
          <w:lang w:val="hy-AM"/>
        </w:rPr>
        <w:t>…</w:t>
      </w:r>
      <w:r w:rsidRPr="009F66F0">
        <w:rPr>
          <w:rFonts w:ascii="GHEA Grapalat" w:eastAsia="MS Gothic" w:hAnsi="GHEA Grapalat" w:cs="Courier New"/>
          <w:sz w:val="24"/>
          <w:szCs w:val="24"/>
          <w:lang w:val="hy-AM"/>
        </w:rPr>
        <w:t>օ</w:t>
      </w:r>
      <w:r w:rsidRPr="009F66F0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րենքը պետք է համապատասխանի նաև Մարդու իրավունքների եվրոպական դատարանի մի շարք վճիռներում արտահայտված այն իրավական դիրքորոշմանը, համաձայն որի` որևէ իրավական նորմ չի կարող համարվել «օրենք», եթե այն չի համապատասխանում իրավական որոշակիության</w:t>
      </w:r>
      <w:r w:rsidRPr="009F66F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9F66F0">
        <w:rPr>
          <w:rStyle w:val="Emphasis"/>
          <w:rFonts w:ascii="GHEA Grapalat" w:hAnsi="GHEA Grapalat"/>
          <w:sz w:val="24"/>
          <w:szCs w:val="24"/>
          <w:shd w:val="clear" w:color="auto" w:fill="FFFFFF"/>
          <w:lang w:val="hy-AM"/>
        </w:rPr>
        <w:t>(res judicata)</w:t>
      </w:r>
      <w:r w:rsidRPr="009F66F0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9F66F0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սկզբունքին, այսինքն` ձևակերպված չէ բավարար աստիճանի հստակությամբ, որը թույլ տա քաղաքացուն դրա հետ համատեղելու իր վարքագիծը</w:t>
      </w:r>
      <w:r w:rsidR="00435529" w:rsidRPr="00435529">
        <w:rPr>
          <w:rFonts w:ascii="GHEA Grapalat" w:hAnsi="GHEA Grapalat"/>
          <w:sz w:val="24"/>
          <w:szCs w:val="24"/>
          <w:shd w:val="clear" w:color="auto" w:fill="FFFFFF"/>
          <w:lang w:val="hy-AM"/>
        </w:rPr>
        <w:t>…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։</w:t>
      </w:r>
    </w:p>
    <w:p w:rsidR="00484FF5" w:rsidRPr="009F66F0" w:rsidRDefault="00484FF5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>ՀՀ Սահմանադրական դատարան</w:t>
      </w:r>
      <w:r w:rsidR="00AC6812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իր ՍԴՈ - 753 որոշմամբ արձանագրել է՝ «</w:t>
      </w:r>
      <w:r w:rsidR="00435529">
        <w:rPr>
          <w:rFonts w:ascii="GHEA Grapalat" w:hAnsi="GHEA Grapalat" w:cs="GHEA Grapalat"/>
          <w:sz w:val="24"/>
          <w:szCs w:val="24"/>
          <w:lang w:val="hy-AM"/>
        </w:rPr>
        <w:t>…</w:t>
      </w:r>
      <w:r w:rsidRPr="009F66F0">
        <w:rPr>
          <w:rFonts w:ascii="GHEA Grapalat" w:eastAsia="MS Gothic" w:hAnsi="GHEA Grapalat" w:cs="Courier New"/>
          <w:b/>
          <w:i/>
          <w:sz w:val="24"/>
          <w:szCs w:val="24"/>
          <w:lang w:val="hy-AM"/>
        </w:rPr>
        <w:t>իրավական պետության սկզբունքը, ի թիվս այլոց, պահանջում է նաև իրավական օրենքի առկայություն։</w:t>
      </w:r>
      <w:r w:rsidRPr="009F66F0">
        <w:rPr>
          <w:rFonts w:ascii="GHEA Grapalat" w:eastAsia="MS Gothic" w:hAnsi="GHEA Grapalat" w:cs="Courier New"/>
          <w:sz w:val="24"/>
          <w:szCs w:val="24"/>
          <w:lang w:val="hy-AM"/>
        </w:rPr>
        <w:t xml:space="preserve"> Վերջինս պետք է լինի բավականաչափ մատչելի՝ իրավունքի սուբյեկտները պետք է հանգամանքներում հնարավորություն ունենան կողմնորոշվելու, թե տվյալ դեպքում ինչ իրավական նորմեր են կիրառվում։ Նորմը չի կարող համարվել «օրենք, եթե այն ձևակերպված չէ բավարար ճշգրտությամբ, որը թույլ կտա իրավաբանական և ֆիզիկական անձանց դրան համապատասխանեցնել իրենց վարքագիծը</w:t>
      </w:r>
      <w:r w:rsidRPr="009F66F0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Pr="009F66F0">
        <w:rPr>
          <w:rFonts w:ascii="GHEA Grapalat" w:eastAsia="MS Gothic" w:hAnsi="GHEA Grapalat" w:cs="Courier New"/>
          <w:sz w:val="24"/>
          <w:szCs w:val="24"/>
          <w:lang w:val="hy-AM"/>
        </w:rPr>
        <w:t xml:space="preserve"> նրանք պետք է հնարավորություն ունենան կանխատեսել այն հետևանքները, որոնք կարող է առաջացնել տվյալ գործողությունը</w:t>
      </w:r>
      <w:r w:rsidR="00435529" w:rsidRPr="00435529">
        <w:rPr>
          <w:rFonts w:ascii="GHEA Grapalat" w:eastAsia="MS Gothic" w:hAnsi="GHEA Grapalat" w:cs="Courier New"/>
          <w:sz w:val="24"/>
          <w:szCs w:val="24"/>
          <w:lang w:val="hy-AM"/>
        </w:rPr>
        <w:t>…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։</w:t>
      </w:r>
    </w:p>
    <w:p w:rsidR="00484FF5" w:rsidRPr="009F66F0" w:rsidRDefault="00F76B9B" w:rsidP="00971DD1">
      <w:pPr>
        <w:tabs>
          <w:tab w:val="left" w:pos="900"/>
        </w:tabs>
        <w:spacing w:after="0" w:line="360" w:lineRule="auto"/>
        <w:ind w:left="-540" w:right="-63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r w:rsidR="00484FF5" w:rsidRPr="009F66F0">
        <w:rPr>
          <w:rFonts w:ascii="GHEA Grapalat" w:hAnsi="GHEA Grapalat" w:cs="GHEA Grapalat"/>
          <w:sz w:val="24"/>
          <w:szCs w:val="24"/>
          <w:lang w:val="hy-AM"/>
        </w:rPr>
        <w:t>Սահմանադրական դատարան</w:t>
      </w:r>
      <w:r w:rsidR="00AC6812">
        <w:rPr>
          <w:rFonts w:ascii="GHEA Grapalat" w:hAnsi="GHEA Grapalat" w:cs="GHEA Grapalat"/>
          <w:sz w:val="24"/>
          <w:szCs w:val="24"/>
          <w:lang w:val="hy-AM"/>
        </w:rPr>
        <w:t>ն</w:t>
      </w:r>
      <w:r w:rsidR="00484FF5" w:rsidRPr="009F66F0">
        <w:rPr>
          <w:rFonts w:ascii="GHEA Grapalat" w:hAnsi="GHEA Grapalat" w:cs="GHEA Grapalat"/>
          <w:sz w:val="24"/>
          <w:szCs w:val="24"/>
          <w:lang w:val="hy-AM"/>
        </w:rPr>
        <w:t xml:space="preserve"> իր ՍԴՈ – 864 որոշմամբ նշել է, որ՝ «</w:t>
      </w:r>
      <w:r w:rsidR="00435529">
        <w:rPr>
          <w:rFonts w:ascii="GHEA Grapalat" w:hAnsi="GHEA Grapalat" w:cs="GHEA Grapalat"/>
          <w:sz w:val="24"/>
          <w:szCs w:val="24"/>
          <w:lang w:val="hy-AM"/>
        </w:rPr>
        <w:t>…</w:t>
      </w:r>
      <w:r w:rsidR="00484FF5" w:rsidRPr="009F66F0">
        <w:rPr>
          <w:rFonts w:ascii="GHEA Grapalat" w:eastAsia="MS Gothic" w:hAnsi="GHEA Grapalat" w:cs="Courier New"/>
          <w:sz w:val="24"/>
          <w:szCs w:val="24"/>
          <w:lang w:val="hy-AM"/>
        </w:rPr>
        <w:t>ի</w:t>
      </w:r>
      <w:r w:rsidR="00484FF5" w:rsidRPr="009F66F0">
        <w:rPr>
          <w:rFonts w:ascii="GHEA Grapalat" w:hAnsi="GHEA Grapalat" w:cs="GHEA Grapalat"/>
          <w:sz w:val="24"/>
          <w:szCs w:val="24"/>
          <w:lang w:val="hy-AM"/>
        </w:rPr>
        <w:t xml:space="preserve">րավունքի բացը հաղթահարելու հարցում օրենսդիր մարմնի և սահմանադրական դատարանի իրավասությունները դիտարկելով իշխանությունների տարանջատման սկզբունքի համատեքստում՝ սահմանադրական դատարանը հարկ է համարում արձանագրել, որ բոլոր դեպքերում, երբ իրավունքի բացը պայմանավորված է իրավակարգավորման ոլորտում գտնվող կոնկրետ հանգամանքների առնչությամբ </w:t>
      </w:r>
      <w:r w:rsidR="00484FF5" w:rsidRPr="009F66F0">
        <w:rPr>
          <w:rFonts w:ascii="GHEA Grapalat" w:hAnsi="GHEA Grapalat" w:cs="GHEA Grapalat"/>
          <w:b/>
          <w:i/>
          <w:sz w:val="24"/>
          <w:szCs w:val="24"/>
          <w:lang w:val="hy-AM"/>
        </w:rPr>
        <w:t>նորմատիվ պատվիրանի բացակայությամբ</w:t>
      </w:r>
      <w:r w:rsidR="00484FF5" w:rsidRPr="009F66F0">
        <w:rPr>
          <w:rFonts w:ascii="GHEA Grapalat" w:hAnsi="GHEA Grapalat" w:cs="GHEA Grapalat"/>
          <w:sz w:val="24"/>
          <w:szCs w:val="24"/>
          <w:lang w:val="hy-AM"/>
        </w:rPr>
        <w:t>, ապա նման բացի հաղթահարումն օրենսդիր մարմնի իրավասության շրջանակում է</w:t>
      </w:r>
      <w:r w:rsidR="00435529" w:rsidRPr="00435529">
        <w:rPr>
          <w:rFonts w:ascii="GHEA Grapalat" w:hAnsi="GHEA Grapalat" w:cs="GHEA Grapalat"/>
          <w:sz w:val="24"/>
          <w:szCs w:val="24"/>
          <w:lang w:val="hy-AM"/>
        </w:rPr>
        <w:t>…</w:t>
      </w:r>
      <w:r w:rsidR="00484FF5" w:rsidRPr="009F66F0">
        <w:rPr>
          <w:rFonts w:ascii="GHEA Grapalat" w:hAnsi="GHEA Grapalat" w:cs="GHEA Grapalat"/>
          <w:sz w:val="24"/>
          <w:szCs w:val="24"/>
          <w:lang w:val="hy-AM"/>
        </w:rPr>
        <w:t></w:t>
      </w:r>
    </w:p>
    <w:p w:rsidR="00484FF5" w:rsidRPr="009F66F0" w:rsidRDefault="00484FF5" w:rsidP="00971DD1">
      <w:pPr>
        <w:tabs>
          <w:tab w:val="left" w:pos="900"/>
        </w:tabs>
        <w:spacing w:after="0" w:line="360" w:lineRule="auto"/>
        <w:ind w:left="-540" w:right="-63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Անդրադառնալով իրավական բացի խնդրին ՀՀ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>ահմանադրական դատարան</w:t>
      </w:r>
      <w:r w:rsidR="00AC6812">
        <w:rPr>
          <w:rFonts w:ascii="GHEA Grapalat" w:hAnsi="GHEA Grapalat" w:cs="GHEA Grapalat"/>
          <w:sz w:val="24"/>
          <w:szCs w:val="24"/>
          <w:lang w:val="hy-AM"/>
        </w:rPr>
        <w:t>ն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 իր ՍԴՈ – 1143 որոշմամբ արտահայտել է հետևյալ դիրքորոշումը՝ «</w:t>
      </w:r>
      <w:r w:rsidRPr="009F66F0">
        <w:rPr>
          <w:rFonts w:ascii="MS Gothic" w:eastAsia="MS Gothic" w:hAnsi="MS Gothic" w:cs="MS Gothic"/>
          <w:sz w:val="24"/>
          <w:szCs w:val="24"/>
          <w:lang w:val="hy-AM"/>
        </w:rPr>
        <w:t>․․․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օրենսդրական բացը չի կարող մեխանիկորեն նույնացվել սոսկ այս կամ այն օրենսդրորեն ամրագրված սահմանման 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բացակայության հետ։ </w:t>
      </w:r>
      <w:r w:rsidRPr="009F66F0">
        <w:rPr>
          <w:rFonts w:ascii="GHEA Grapalat" w:hAnsi="GHEA Grapalat" w:cs="GHEA Grapalat"/>
          <w:b/>
          <w:i/>
          <w:sz w:val="24"/>
          <w:szCs w:val="24"/>
          <w:lang w:val="hy-AM"/>
        </w:rPr>
        <w:t>Օրենսդրական բացն առկա է այն պարագայում, երբ իրավակարգավորման լիարժեքություն ապահովող տարրի բացակայության կամ այդ տարրի թերի կանոնակարգման հետևանքով խաթարվում է օրենսդրորեն կարգավորված իրավահարաբերությունների ամբողջական և բնականոն իրագործումը</w:t>
      </w:r>
      <w:r w:rsidRPr="009F66F0">
        <w:rPr>
          <w:rFonts w:ascii="MS Gothic" w:eastAsia="MS Gothic" w:hAnsi="MS Gothic" w:cs="MS Gothic" w:hint="eastAsia"/>
          <w:sz w:val="24"/>
          <w:szCs w:val="24"/>
          <w:lang w:val="hy-AM"/>
        </w:rPr>
        <w:t>․․․</w:t>
      </w:r>
      <w:r w:rsidRPr="009F66F0">
        <w:rPr>
          <w:rFonts w:ascii="GHEA Grapalat" w:hAnsi="GHEA Grapalat" w:cs="GHEA Grapalat"/>
          <w:sz w:val="24"/>
          <w:szCs w:val="24"/>
          <w:lang w:val="hy-AM"/>
        </w:rPr>
        <w:t xml:space="preserve">։ </w:t>
      </w:r>
    </w:p>
    <w:p w:rsidR="00484FF5" w:rsidRPr="009F66F0" w:rsidRDefault="00484FF5" w:rsidP="00971DD1">
      <w:pPr>
        <w:tabs>
          <w:tab w:val="left" w:pos="900"/>
        </w:tabs>
        <w:spacing w:after="0" w:line="360" w:lineRule="auto"/>
        <w:ind w:left="-540" w:right="-630" w:firstLine="540"/>
        <w:jc w:val="both"/>
        <w:rPr>
          <w:rFonts w:ascii="GHEA Grapalat" w:hAnsi="GHEA Grapalat" w:cs="GHEA Grapalat"/>
          <w:b/>
          <w:sz w:val="24"/>
          <w:szCs w:val="24"/>
          <w:u w:val="single"/>
          <w:lang w:val="hy-AM"/>
        </w:rPr>
      </w:pPr>
      <w:r w:rsidRPr="009F66F0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>Վերոնշյալի համատեքստում հարկ ենք համարում նշել, որ օրենսդրության գերխնդիրն է ժամանակակից սոցիալ-քաղաքական զարգացումներին համահունչ իրավական լուծումներ առաջադրել</w:t>
      </w:r>
      <w:r w:rsidR="000F6DF9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>ը</w:t>
      </w:r>
      <w:r w:rsidRPr="009F66F0">
        <w:rPr>
          <w:rStyle w:val="FootnoteReference"/>
          <w:rFonts w:ascii="GHEA Grapalat" w:hAnsi="GHEA Grapalat" w:cs="GHEA Grapalat"/>
          <w:b/>
          <w:sz w:val="24"/>
          <w:szCs w:val="24"/>
          <w:u w:val="single"/>
          <w:lang w:val="hy-AM"/>
        </w:rPr>
        <w:footnoteReference w:id="2"/>
      </w:r>
      <w:r w:rsidRPr="009F66F0">
        <w:rPr>
          <w:rFonts w:ascii="GHEA Grapalat" w:hAnsi="GHEA Grapalat" w:cs="GHEA Grapalat"/>
          <w:b/>
          <w:sz w:val="24"/>
          <w:szCs w:val="24"/>
          <w:u w:val="single"/>
          <w:lang w:val="hy-AM"/>
        </w:rPr>
        <w:t>։</w:t>
      </w:r>
    </w:p>
    <w:p w:rsidR="003A24ED" w:rsidRPr="009F66F0" w:rsidRDefault="008A48B0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Անդրադառնալով նախագծով առաջարկվող կարգավորումների անհրաժեշտությանը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հարկ է նշել, որ 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ՀՀ մարդու իրավունքների աշխատակազմի հանրային ծառայության կազմակերպությունների ոլորտում իրավունքների պաշտպանության </w:t>
      </w:r>
      <w:r>
        <w:rPr>
          <w:rFonts w:ascii="GHEA Grapalat" w:hAnsi="GHEA Grapalat" w:cs="GHEA Grapalat"/>
          <w:sz w:val="24"/>
          <w:szCs w:val="24"/>
          <w:lang w:val="hy-AM"/>
        </w:rPr>
        <w:t>բաժ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>ի կողմից քննարկվել է քաղաքացու բողոքը,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 համաձայն որի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՝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 «Հայկական երկրորդ հեռուստաալիք» ՍՊ ընկերությամբ հեռարձակվող «Օդից փող» հեռուստատեսային հեռահաղորդմանը (շահումով խաղ) մասնակցելու հետևանքով իրեն պատճառվել է նյութական վնաս: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 xml:space="preserve"> Ընդ որում, խնդրի մասշտաբայնության մասին են վկայում նաև զանգվածային լրատվամիջոցներով քաղաքացիների բարձրաց</w:t>
      </w:r>
      <w:r w:rsidR="007B1193" w:rsidRPr="007B1193">
        <w:rPr>
          <w:rFonts w:ascii="Arial" w:hAnsi="Arial" w:cs="Arial"/>
          <w:sz w:val="24"/>
          <w:szCs w:val="24"/>
          <w:lang w:val="hy-AM"/>
        </w:rPr>
        <w:t>ր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ած մտահոգությունները։</w:t>
      </w:r>
    </w:p>
    <w:p w:rsidR="003A24ED" w:rsidRPr="009F66F0" w:rsidRDefault="003433C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Բացի այդ, ն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մանատիպ խնդիր ծագել էր նաև նախկինում, ինչի կապակցությամբ դեռևս 27.03.2017 թվականին ՀՀ մարդու իրավունքների պաշտպանը գրություն էր </w:t>
      </w:r>
      <w:r w:rsidR="00BA3DAC">
        <w:rPr>
          <w:rFonts w:ascii="GHEA Grapalat" w:hAnsi="GHEA Grapalat" w:cs="GHEA Grapalat"/>
          <w:sz w:val="24"/>
          <w:szCs w:val="24"/>
          <w:lang w:val="hy-AM"/>
        </w:rPr>
        <w:t>հասցեագրել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 Հեռուստատեսության և ռադիոյի ազգային հանձնաժողով, կապված «Հայկական երկրորդ հեռուստաալիք ՍՊ ընկերության կողմից ցուցադրվող հեռուստատեսային վիկտորինա հեռահաղորդման գործունեության մասին տեղեկություն ստանալու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նպատակով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 xml:space="preserve">։ Հեռուստատեսության և ռադիոյի ազգային հանձնաժողովից 31.03.2017 թվականին հայտնել են, որ «Օդից փող հեռուստատեսային վիկտորինա հեռուստահողորդման հետ կապված այլ բողոքներ ևս ներկայացվել են հանձնաժողով։ Հեռուստատեսության և ռադիոյի ազգային հանձնաժողովի կողմից նշյալ հարցի հետ կապված 2016 թվականին հարուցվել է վարչական վարույթ և «Վարչարարության հիմունքների և վարչական վարույթի մասին ՀՀ օրենքով սահմանված կարգով վարչական վարույթի ընթացակարգը իրականացնելիս ուսումնասիրվել են «Հայկական երկրորդ հեռուստաալիք» ՍՊ ընկերությամբ հեռարձակվող «Օդից փող» 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lastRenderedPageBreak/>
        <w:t>հեռուստատեսային վիկտորինա հեռուստահ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ա</w:t>
      </w:r>
      <w:r w:rsidR="003A24ED" w:rsidRPr="009F66F0">
        <w:rPr>
          <w:rFonts w:ascii="GHEA Grapalat" w:hAnsi="GHEA Grapalat" w:cs="GHEA Grapalat"/>
          <w:sz w:val="24"/>
          <w:szCs w:val="24"/>
          <w:lang w:val="hy-AM"/>
        </w:rPr>
        <w:t>ղորդման տեսագրությունը և արդյունքում հեռուստահաղորդման ընթացքում «Հեռուստատեսության և ռադիոյի մասին» ՀՀ օրենքի խախտում չի հայտնաբերվել։</w:t>
      </w:r>
    </w:p>
    <w:p w:rsidR="003A2806" w:rsidRPr="00636284" w:rsidRDefault="00512671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636284">
        <w:rPr>
          <w:rFonts w:ascii="GHEA Grapalat" w:hAnsi="GHEA Grapalat" w:cs="GHEA Grapalat"/>
          <w:sz w:val="24"/>
          <w:szCs w:val="24"/>
          <w:lang w:val="hy-AM"/>
        </w:rPr>
        <w:t>Կ</w:t>
      </w:r>
      <w:r w:rsidR="00B043F1" w:rsidRPr="00636284">
        <w:rPr>
          <w:rFonts w:ascii="GHEA Grapalat" w:hAnsi="GHEA Grapalat" w:cs="GHEA Grapalat"/>
          <w:sz w:val="24"/>
          <w:szCs w:val="24"/>
          <w:lang w:val="hy-AM"/>
        </w:rPr>
        <w:t>արծում ենք</w:t>
      </w:r>
      <w:r w:rsidRPr="00636284">
        <w:rPr>
          <w:rFonts w:ascii="GHEA Grapalat" w:hAnsi="GHEA Grapalat" w:cs="GHEA Grapalat"/>
          <w:sz w:val="24"/>
          <w:szCs w:val="24"/>
          <w:lang w:val="hy-AM"/>
        </w:rPr>
        <w:t>, որ</w:t>
      </w:r>
      <w:r w:rsidR="00B043F1" w:rsidRPr="00636284">
        <w:rPr>
          <w:rFonts w:ascii="GHEA Grapalat" w:hAnsi="GHEA Grapalat" w:cs="GHEA Grapalat"/>
          <w:sz w:val="24"/>
          <w:szCs w:val="24"/>
          <w:lang w:val="hy-AM"/>
        </w:rPr>
        <w:t xml:space="preserve"> առաջարկվող օրենսդրական փոփոխությունները գործնականում կերաշխավորեն </w:t>
      </w:r>
      <w:r w:rsidR="00B220CB" w:rsidRPr="00636284">
        <w:rPr>
          <w:rFonts w:ascii="GHEA Grapalat" w:hAnsi="GHEA Grapalat" w:cs="GHEA Grapalat"/>
          <w:sz w:val="24"/>
          <w:szCs w:val="24"/>
          <w:lang w:val="hy-AM"/>
        </w:rPr>
        <w:t>քաղաքացիների</w:t>
      </w:r>
      <w:r w:rsidR="00B043F1" w:rsidRPr="00636284">
        <w:rPr>
          <w:rFonts w:ascii="GHEA Grapalat" w:hAnsi="GHEA Grapalat" w:cs="GHEA Grapalat"/>
          <w:sz w:val="24"/>
          <w:szCs w:val="24"/>
          <w:lang w:val="hy-AM"/>
        </w:rPr>
        <w:t xml:space="preserve"> իրավունքների լիարժեք իրացումը</w:t>
      </w:r>
      <w:r w:rsidRPr="00636284">
        <w:rPr>
          <w:rFonts w:ascii="GHEA Grapalat" w:hAnsi="GHEA Grapalat" w:cs="GHEA Grapalat"/>
          <w:sz w:val="24"/>
          <w:szCs w:val="24"/>
          <w:lang w:val="hy-AM"/>
        </w:rPr>
        <w:t xml:space="preserve"> և կլրացնեն </w:t>
      </w:r>
      <w:r w:rsidR="003433CD" w:rsidRPr="00636284">
        <w:rPr>
          <w:rFonts w:ascii="GHEA Grapalat" w:hAnsi="GHEA Grapalat" w:cs="GHEA Grapalat"/>
          <w:sz w:val="24"/>
          <w:szCs w:val="24"/>
          <w:lang w:val="hy-AM"/>
        </w:rPr>
        <w:t>հ</w:t>
      </w:r>
      <w:r w:rsidRPr="00636284">
        <w:rPr>
          <w:rFonts w:ascii="GHEA Grapalat" w:hAnsi="GHEA Grapalat" w:cs="GHEA Grapalat"/>
          <w:sz w:val="24"/>
          <w:szCs w:val="24"/>
          <w:lang w:val="hy-AM"/>
        </w:rPr>
        <w:t>եռուստատեսությամբ և ռադիոյով հեռարձակվող շահումով խաղեր</w:t>
      </w:r>
      <w:r w:rsidR="000F6DF9" w:rsidRPr="00636284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636284">
        <w:rPr>
          <w:rFonts w:ascii="GHEA Grapalat" w:hAnsi="GHEA Grapalat" w:cs="GHEA Grapalat"/>
          <w:sz w:val="24"/>
          <w:szCs w:val="24"/>
          <w:lang w:val="hy-AM"/>
        </w:rPr>
        <w:t xml:space="preserve"> ոլորտը կարգավորող օրենսդրական բացը</w:t>
      </w:r>
      <w:r w:rsidR="00B043F1" w:rsidRPr="00636284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Որոշակի տեսակի հաղորդումների համար, անհրաժեշտ է սահմանել հեռարձակման հատուկ ռեժիմ՝ ավելի վտանգավոր ազդեցությունը կանխելու նպատակով։ 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>ՀՀ Սահմանադրության 36-րդ հոդվածի համաձայն՝ ծնողներն իրավունք ունեն և պարտավոր են հոգ տանել իրենց երեխաների դաստիարակության, առողջության, լիարժեք ու ներդաշնակ զարգացման և կրթության համար, իսկ 37-րդ հոդվածի 2-րդ մասի համաձայն՝ երեխային վերաբերող հարցերում երեխայի շահերը պետք է առաջնահերթ ուշադրության արժանանան: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Հատկանշական է նաև, որ դեռևս 1993 թվականին ՄԱԿ-ի 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Երեխայի իրավունքների 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 xml:space="preserve">մասին 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կոնվենցիայի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 (այսուհետ՝ Կոնվենցիա) վավերացմամբ Հայաստանը պարտավորվել է ձեռնարկել բոլոր անհրաժեշտ միջոցները, որ ապահովի երեխայի պատշաճ պաշտպանությունը՝ Կոնվենցիայում և Հայաստանի մասնակցությամբ մարդու իրավունքների վերաբերյալ այլ միջազգային կամ մարդասիրական փաստաթղթերում ամրագրված կիրառելի իրավունքներից օգտվելիս (հոդված 22): 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>Հետևաբար առանձնահատուկ ուշադրություն պետք է դարձ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նել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 երեխաներին որպես առանձին իրավասուբյեկտ ճանաչելու հարցին` երեխաների պաշտպանության ուղղությամբ պետության կողմից հատուկ քայլերի ձեռնարկման անհրաժեշտությունն ընդգծելու միջոցով: Ընդ որում, անհրաժեշտ է հաշվի առնել Կոնվենցիայի 4 ուղենիշային սկզբունքները</w:t>
      </w:r>
      <w:r w:rsidRPr="00744509">
        <w:rPr>
          <w:rFonts w:cs="GHEA Grapalat"/>
        </w:rPr>
        <w:footnoteReference w:id="3"/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«Երեխայի իրավունքների մասին» ՄԱԿ-ի կոնվենցիայի 17-րդ հոդվածն ամրագրում է, որ պետություններն ապահովում են երեխայի սոցիալական, հոգևոր և բարոյական բարեկեցությանն ու նրա ֆիզիկական և հոգեկան առողջ զարգացմանն ուղղված 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lastRenderedPageBreak/>
        <w:t>տեղեկատվության ու նյութերի մատչելիությունը և խրախուսում երեխայի բարեկեցությանը վնասող տեղեկատվությունից և նյութերից երեխային պաշտպանելու համապատասխան ուղենիշների զարգացումը: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Երեխաներին առնչվող իրավական ակտերում, այդ թվում ծրագրերում, երեխաների հատուկ կարգավիճակին առանձնահատուկ ուշադրություն դարձնելու անհրաժեշտության մասին նշվել է «Երեխայի լավագույն շահի ամրագրման վերաբերյալ» ՄԱՓԳՀ ուղեցույցի 3-րդ մասի 3.1 կետում: Այստեղ, մասնավորապես, ընդգծվում է, որ երեխաների վերաբերյալ տվյալների հավաքագրման, պլանավորման, ռեսուրսների տեղաբաշխման, 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ծրագրերի իրականացման, մշտադիտարկման կամ ուղեցույցերի և քաղաքականության մշակման գործընթացում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լավագույն շահի սկզբունքը պահանջում է, որ պատշաճ ուշադրություն դարձվի 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երեխայի հատուկ կարգավիճակին ու պաշտպանության ռիսկերին: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Այդ միջոցառումները պետք է ընդգրկեն 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 ռեսուրսների տեղաբաշխումը երեխայի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լավագույն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շահի տեսանկյունից, երեխաների իրավունքներին և կարիքներին ներհատուկ հարցերի ամրագրումն ուղեցույցերի, ընթացակարգերի, ծրագրերի, երկրի կառավարման պլանների և այլ փաստաթղթերի մեջ</w:t>
      </w:r>
      <w:r w:rsidRPr="00971DD1">
        <w:rPr>
          <w:rFonts w:cs="GHEA Grapalat"/>
          <w:vertAlign w:val="superscript"/>
        </w:rPr>
        <w:footnoteReference w:id="4"/>
      </w:r>
      <w:r w:rsidRPr="00744509">
        <w:rPr>
          <w:rFonts w:ascii="GHEA Grapalat" w:hAnsi="GHEA Grapalat" w:cs="GHEA Grapalat"/>
          <w:sz w:val="24"/>
          <w:szCs w:val="24"/>
          <w:lang w:val="hy-AM"/>
        </w:rPr>
        <w:t>: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>Բացի այդ, «Երեխաների իրավունքների մասին» ՀՀ օրենքի 1-ին հոդվածի 1-ին պարբերության համաձայն՝ պետությունը ելնում է հասարակության մեջ երեխային լիարժեք կյանքի նախապատրաստման, նրա մեջ հասարակական և ստեղծագործական ակտիվության զարգացման, բարձր բարոյական հատկանիշների, հայրենասիրության և որպես քաղաքացու դաստիարակման առաջնահերթության սկզբունքներից: Երեխան գտնվում է հասարակության և պետության հովանավորության ու պաշտպանության ներքո:</w:t>
      </w:r>
    </w:p>
    <w:p w:rsidR="003A2806" w:rsidRPr="00744509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ՄԱԿ-ի 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Մանկական հիմնադրամի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 կողմից 2015 թվականին կազմած «Երեխաների պաշտպանության մեխանիզմների» ուղեցույցի համաձայն՝ ազգային և պետական հեռարձակողների նպատակները պետք է լինեն` երեխայի իրավունքների  ներգրավումը  բոլոր համապատասխան կորպորատիվ քաղաքականությունների </w:t>
      </w:r>
      <w:r w:rsidR="007402E0">
        <w:rPr>
          <w:rFonts w:ascii="GHEA Grapalat" w:hAnsi="GHEA Grapalat" w:cs="GHEA Grapalat"/>
          <w:sz w:val="24"/>
          <w:szCs w:val="24"/>
          <w:lang w:val="hy-AM"/>
        </w:rPr>
        <w:t>և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 կառավարման գործընթացների մեջ։</w:t>
      </w:r>
      <w:r w:rsidR="00971DD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Պետական հեռարձակողները կարող են վերահսկել և կանխել անչափահասի իրավունքները խախտող ինֆորմացիայի և տեխնոլոգիայի հրապարակումը։ Ինչպես նաև մշակել երեխաների առցանց պաշտպանության համակարգ։ Նշանակել երեխաների 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lastRenderedPageBreak/>
        <w:t>պաշտպանության պատասխանատուներ և կառավարիչներ, որոնք կվերահսկեն գործընթացը, իսկ խախտման դեպքում կիրականացնեն համապատասխան որոշումներ</w:t>
      </w:r>
      <w:r w:rsidRPr="00971DD1">
        <w:rPr>
          <w:rFonts w:cs="GHEA Grapalat"/>
          <w:vertAlign w:val="superscript"/>
        </w:rPr>
        <w:footnoteReference w:id="5"/>
      </w:r>
      <w:r w:rsidRPr="00744509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3A2806" w:rsidRPr="003A2806" w:rsidRDefault="003A2806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44509">
        <w:rPr>
          <w:rFonts w:ascii="GHEA Grapalat" w:hAnsi="GHEA Grapalat" w:cs="GHEA Grapalat"/>
          <w:sz w:val="24"/>
          <w:szCs w:val="24"/>
          <w:lang w:val="hy-AM"/>
        </w:rPr>
        <w:t xml:space="preserve">Հետևաբար, բոլոր տեսակի շահումով խաղերն անհրաժեշտ է կարգավորել և սահմանափակել՝ նկատի ունենալով նաև </w:t>
      </w:r>
      <w:r w:rsidRPr="00744509">
        <w:rPr>
          <w:rFonts w:cs="GHEA Grapalat"/>
          <w:lang w:val="hy-AM"/>
        </w:rPr>
        <w:t xml:space="preserve"> 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երեխաների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լավագույն</w:t>
      </w:r>
      <w:r w:rsidRPr="00744509">
        <w:rPr>
          <w:rFonts w:ascii="Calibri" w:hAnsi="Calibri" w:cs="Calibri"/>
          <w:sz w:val="24"/>
          <w:szCs w:val="24"/>
          <w:lang w:val="hy-AM"/>
        </w:rPr>
        <w:t> </w:t>
      </w:r>
      <w:r w:rsidRPr="00744509">
        <w:rPr>
          <w:rFonts w:ascii="GHEA Grapalat" w:hAnsi="GHEA Grapalat" w:cs="GHEA Grapalat"/>
          <w:sz w:val="24"/>
          <w:szCs w:val="24"/>
          <w:lang w:val="hy-AM"/>
        </w:rPr>
        <w:t>շահերը։</w:t>
      </w:r>
    </w:p>
    <w:p w:rsidR="00512671" w:rsidRPr="00512671" w:rsidRDefault="00512671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12671">
        <w:rPr>
          <w:rFonts w:ascii="GHEA Grapalat" w:hAnsi="GHEA Grapalat" w:cs="GHEA Grapalat"/>
          <w:sz w:val="24"/>
          <w:szCs w:val="24"/>
          <w:lang w:val="hy-AM"/>
        </w:rPr>
        <w:t xml:space="preserve">Սույն օրենքի նախագծի մշակման փուլում, </w:t>
      </w:r>
      <w:r w:rsidR="00880C0F">
        <w:rPr>
          <w:rFonts w:ascii="GHEA Grapalat" w:hAnsi="GHEA Grapalat" w:cs="GHEA Grapalat"/>
          <w:sz w:val="24"/>
          <w:szCs w:val="24"/>
          <w:lang w:val="hy-AM"/>
        </w:rPr>
        <w:t>ուսումնասիրվել</w:t>
      </w:r>
      <w:r w:rsidRPr="0051267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են</w:t>
      </w:r>
      <w:r w:rsidR="00880C0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Ուկրաինայի</w:t>
      </w:r>
      <w:r w:rsidR="003546F2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GHEA Grapalat"/>
          <w:sz w:val="24"/>
          <w:szCs w:val="24"/>
          <w:lang w:val="hy-AM"/>
        </w:rPr>
        <w:t>Լատվիայի</w:t>
      </w:r>
      <w:r w:rsidR="003546F2">
        <w:rPr>
          <w:rFonts w:ascii="GHEA Grapalat" w:hAnsi="GHEA Grapalat" w:cs="GHEA Grapalat"/>
          <w:sz w:val="24"/>
          <w:szCs w:val="24"/>
          <w:lang w:val="hy-AM"/>
        </w:rPr>
        <w:t>, Մակեդոնիայի, Սերբիայի և Մեծ Բրիտանիայի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օրենսդրությունները</w:t>
      </w:r>
      <w:r w:rsidRPr="00512671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="00880C0F">
        <w:rPr>
          <w:rFonts w:ascii="GHEA Grapalat" w:hAnsi="GHEA Grapalat" w:cs="GHEA Grapalat"/>
          <w:sz w:val="24"/>
          <w:szCs w:val="24"/>
          <w:lang w:val="hy-AM"/>
        </w:rPr>
        <w:t>Վերոնշյալ բոլոր</w:t>
      </w:r>
      <w:r w:rsidRPr="00512671">
        <w:rPr>
          <w:rFonts w:ascii="GHEA Grapalat" w:hAnsi="GHEA Grapalat" w:cs="GHEA Grapalat"/>
          <w:sz w:val="24"/>
          <w:szCs w:val="24"/>
          <w:lang w:val="hy-AM"/>
        </w:rPr>
        <w:t xml:space="preserve"> երկրներում էլ 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հ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եռուստատեսությամբ և ռադիոյով հեռարձակվող շահումով խաղերի հեռարձակմանը տրված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են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 xml:space="preserve">առանձնահատուկ </w:t>
      </w:r>
      <w:r>
        <w:rPr>
          <w:rFonts w:ascii="GHEA Grapalat" w:hAnsi="GHEA Grapalat" w:cs="GHEA Grapalat"/>
          <w:sz w:val="24"/>
          <w:szCs w:val="24"/>
          <w:lang w:val="hy-AM"/>
        </w:rPr>
        <w:t>իրավական կարգավորումներ</w:t>
      </w:r>
      <w:r w:rsidRPr="00512671">
        <w:rPr>
          <w:rFonts w:ascii="GHEA Grapalat" w:hAnsi="GHEA Grapalat" w:cs="GHEA Grapalat"/>
          <w:sz w:val="24"/>
          <w:szCs w:val="24"/>
          <w:lang w:val="hy-AM"/>
        </w:rPr>
        <w:t>:</w:t>
      </w:r>
      <w:r w:rsidR="00880C0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E76464" w:rsidRDefault="003433C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Այսպես, </w:t>
      </w:r>
      <w:r w:rsidR="00B220CB" w:rsidRPr="00C51147">
        <w:rPr>
          <w:rFonts w:ascii="GHEA Grapalat" w:hAnsi="GHEA Grapalat" w:cs="GHEA Grapalat"/>
          <w:sz w:val="24"/>
          <w:szCs w:val="24"/>
          <w:lang w:val="hy-AM"/>
        </w:rPr>
        <w:t>Ուկրաինայի «Հեռուստատեսության և ռադիոյի մասին օրենքի 6-րդ և 55</w:t>
      </w:r>
      <w:r w:rsidR="00B220CB" w:rsidRPr="00C51147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B220CB" w:rsidRPr="00C51147">
        <w:rPr>
          <w:rFonts w:ascii="GHEA Grapalat" w:hAnsi="GHEA Grapalat" w:cs="GHEA Grapalat"/>
          <w:sz w:val="24"/>
          <w:szCs w:val="24"/>
          <w:lang w:val="hy-AM"/>
        </w:rPr>
        <w:t>1-րդ հոդվածներ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ի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 xml:space="preserve"> համաձայն</w:t>
      </w:r>
      <w:r w:rsidR="00B220CB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6"/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>«</w:t>
      </w:r>
      <w:r w:rsidR="00B220CB" w:rsidRPr="00F90CA1">
        <w:rPr>
          <w:rFonts w:ascii="GHEA Grapalat" w:hAnsi="GHEA Grapalat" w:cs="GHEA Grapalat"/>
          <w:sz w:val="24"/>
          <w:szCs w:val="24"/>
          <w:lang w:val="hy-AM"/>
        </w:rPr>
        <w:t>ինտերակտիվ մրցույթներ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ի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 xml:space="preserve"> հեռարձակումը՝ բացառությամբ </w:t>
      </w:r>
      <w:r w:rsidR="00642432" w:rsidRPr="00F90CA1">
        <w:rPr>
          <w:rFonts w:ascii="GHEA Grapalat" w:hAnsi="GHEA Grapalat" w:cs="GHEA Grapalat"/>
          <w:sz w:val="24"/>
          <w:szCs w:val="24"/>
          <w:lang w:val="hy-AM"/>
        </w:rPr>
        <w:t>ինտերակտիվ մրցույթներ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ի հեռարձակ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>ում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ը «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սահմանափակ մուտքով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 ալիքներ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ով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,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վիճակախաղերի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 xml:space="preserve"> հեռարձակումը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,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 xml:space="preserve"> ինչպես նաև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 xml:space="preserve">այն 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վիկտորինաների 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>հեռարձակում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ը, որ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ոնք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 չ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>են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 նախատեսում անձի կողմից մասնակցի վճարովի կարգավիճակ ձեռքբերելուն</w:t>
      </w:r>
      <w:r w:rsidR="00642432">
        <w:rPr>
          <w:rFonts w:ascii="GHEA Grapalat" w:hAnsi="GHEA Grapalat" w:cs="GHEA Grapalat"/>
          <w:sz w:val="24"/>
          <w:szCs w:val="24"/>
          <w:lang w:val="hy-AM"/>
        </w:rPr>
        <w:t xml:space="preserve"> և 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անվճար հիմունքներով զվարճանքի և բարեգործական նպատակներով </w:t>
      </w:r>
      <w:r w:rsidR="00E76464">
        <w:rPr>
          <w:rFonts w:ascii="GHEA Grapalat" w:hAnsi="GHEA Grapalat" w:cs="GHEA Grapalat"/>
          <w:sz w:val="24"/>
          <w:szCs w:val="24"/>
          <w:lang w:val="hy-AM"/>
        </w:rPr>
        <w:t>վիկտորինաների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7B1193">
        <w:rPr>
          <w:rFonts w:ascii="GHEA Grapalat" w:hAnsi="GHEA Grapalat" w:cs="GHEA Grapalat"/>
          <w:sz w:val="24"/>
          <w:szCs w:val="24"/>
          <w:lang w:val="hy-AM"/>
        </w:rPr>
        <w:t>հեռարձակ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>ում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ը</w:t>
      </w:r>
      <w:r w:rsidR="00F76B9B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 w:rsidR="00E76464">
        <w:rPr>
          <w:rFonts w:ascii="GHEA Grapalat" w:hAnsi="GHEA Grapalat" w:cs="GHEA Grapalat"/>
          <w:sz w:val="24"/>
          <w:szCs w:val="24"/>
          <w:lang w:val="hy-AM"/>
        </w:rPr>
        <w:t>արգելվում է</w:t>
      </w:r>
      <w:r w:rsidR="00B220CB" w:rsidRPr="00395AF2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B220CB" w:rsidRPr="00E9727D" w:rsidRDefault="009A773E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Վերոնշյալ օրենքով նախատեսվում է նաև, որ ի</w:t>
      </w:r>
      <w:r w:rsidR="00B220CB" w:rsidRPr="00F90CA1">
        <w:rPr>
          <w:rFonts w:ascii="GHEA Grapalat" w:hAnsi="GHEA Grapalat" w:cs="GHEA Grapalat"/>
          <w:sz w:val="24"/>
          <w:szCs w:val="24"/>
          <w:lang w:val="hy-AM"/>
        </w:rPr>
        <w:t>նտերակտիվ մրցույթներ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ի</w:t>
      </w:r>
      <w:r w:rsidR="00B220CB" w:rsidRPr="00F90CA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հեռարձակումը պետք է ուղեկցվի </w:t>
      </w:r>
      <w:r w:rsidR="00B220CB" w:rsidRPr="006E129E">
        <w:rPr>
          <w:rFonts w:ascii="GHEA Grapalat" w:hAnsi="GHEA Grapalat" w:cs="GHEA Grapalat"/>
          <w:sz w:val="24"/>
          <w:szCs w:val="24"/>
          <w:lang w:val="hy-AM"/>
        </w:rPr>
        <w:t xml:space="preserve">առկա </w:t>
      </w:r>
      <w:r w:rsidR="00B220CB" w:rsidRPr="009A773E">
        <w:rPr>
          <w:rFonts w:ascii="GHEA Grapalat" w:hAnsi="GHEA Grapalat" w:cs="GHEA Grapalat"/>
          <w:b/>
          <w:i/>
          <w:sz w:val="24"/>
          <w:szCs w:val="24"/>
          <w:u w:val="single"/>
          <w:lang w:val="hy-AM"/>
        </w:rPr>
        <w:t>զանգերի ծավալի և միացման հնարավորությունների վերաբերյալ</w:t>
      </w:r>
      <w:r w:rsidR="00B220CB" w:rsidRPr="006E129E">
        <w:rPr>
          <w:rFonts w:ascii="GHEA Grapalat" w:hAnsi="GHEA Grapalat" w:cs="GHEA Grapalat"/>
          <w:sz w:val="24"/>
          <w:szCs w:val="24"/>
          <w:lang w:val="hy-AM"/>
        </w:rPr>
        <w:t xml:space="preserve"> տեղեկություններով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, ինչպես նաև ամրագրված է, որ նման 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>ծրագրեր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ի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հեռարձակումը 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>պետք է ուղեկցվի</w:t>
      </w:r>
      <w:r w:rsidRPr="009A773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9727D">
        <w:rPr>
          <w:rFonts w:ascii="GHEA Grapalat" w:hAnsi="GHEA Grapalat" w:cs="GHEA Grapalat"/>
          <w:sz w:val="24"/>
          <w:szCs w:val="24"/>
          <w:lang w:val="hy-AM"/>
        </w:rPr>
        <w:t>անչափահասների մասնակց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ության</w:t>
      </w:r>
      <w:r w:rsidRPr="00E9727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 xml:space="preserve">վերաբերյալ </w:t>
      </w:r>
      <w:r w:rsidRPr="00E9727D">
        <w:rPr>
          <w:rFonts w:ascii="GHEA Grapalat" w:hAnsi="GHEA Grapalat" w:cs="GHEA Grapalat"/>
          <w:sz w:val="24"/>
          <w:szCs w:val="24"/>
          <w:lang w:val="hy-AM"/>
        </w:rPr>
        <w:t>արգելքի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տեքստով, ինչպես նաև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է</w:t>
      </w:r>
      <w:r w:rsidRPr="00E9727D">
        <w:rPr>
          <w:rFonts w:ascii="GHEA Grapalat" w:hAnsi="GHEA Grapalat" w:cs="GHEA Grapalat"/>
          <w:sz w:val="24"/>
          <w:szCs w:val="24"/>
          <w:lang w:val="hy-AM"/>
        </w:rPr>
        <w:t>կրանի ծավալը 20 տոկոս</w:t>
      </w:r>
      <w:r>
        <w:rPr>
          <w:rFonts w:ascii="GHEA Grapalat" w:hAnsi="GHEA Grapalat" w:cs="GHEA Grapalat"/>
          <w:sz w:val="24"/>
          <w:szCs w:val="24"/>
          <w:lang w:val="hy-AM"/>
        </w:rPr>
        <w:t>ի չափով</w:t>
      </w:r>
      <w:r w:rsidRPr="00E9727D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 xml:space="preserve">նախազգուշական 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>տեքստով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այն մասին, որ մրցույթը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 xml:space="preserve"> վճարովի է: </w:t>
      </w:r>
      <w:r>
        <w:rPr>
          <w:rFonts w:ascii="GHEA Grapalat" w:hAnsi="GHEA Grapalat" w:cs="GHEA Grapalat"/>
          <w:sz w:val="24"/>
          <w:szCs w:val="24"/>
          <w:lang w:val="hy-AM"/>
        </w:rPr>
        <w:t>Հատկանշական է, որ ըստ օրենքի կարգավորումների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ն</w:t>
      </w:r>
      <w:r w:rsidR="00B220CB" w:rsidRPr="00E9727D">
        <w:rPr>
          <w:rFonts w:ascii="GHEA Grapalat" w:hAnsi="GHEA Grapalat" w:cs="GHEA Grapalat"/>
          <w:sz w:val="24"/>
          <w:szCs w:val="24"/>
          <w:lang w:val="hy-AM"/>
        </w:rPr>
        <w:t xml:space="preserve">ախազգուշական տեքստը պետք է լինի հետին պլանի գույնին հակապատկեր գույնի։ </w:t>
      </w:r>
    </w:p>
    <w:p w:rsidR="00B220CB" w:rsidRDefault="009A773E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Բացի այդ, վ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ճարովի կարգավիճակ ձեռքբերելու վերաբերյալ պայմանների տեղեկությունը, եթե այդ պայմանների կատարումը կարող է հեռուստադիտողին գույքային վնաս պատճառել, պետք է հասցվի ունկնդրին յուրաքանչյուր 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 xml:space="preserve">հինգ 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րոպեն մեկ ձայնային հաղորդակցության տեսքով։</w:t>
      </w:r>
      <w:r w:rsidR="00B220CB" w:rsidRPr="000E64B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B220CB" w:rsidRPr="00CF4276" w:rsidRDefault="009A773E" w:rsidP="00971DD1">
      <w:pPr>
        <w:tabs>
          <w:tab w:val="left" w:pos="900"/>
        </w:tabs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Նշենք նաև, որ համաձայն 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Լատվիայի Հանրապետության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գործող իրավակարգավորումների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այսպես կոչված</w:t>
      </w:r>
      <w:r w:rsidRPr="00CF427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76464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CF4276">
        <w:rPr>
          <w:rFonts w:ascii="GHEA Grapalat" w:hAnsi="GHEA Grapalat" w:cs="GHEA Grapalat"/>
          <w:sz w:val="24"/>
          <w:szCs w:val="24"/>
          <w:lang w:val="hy-AM"/>
        </w:rPr>
        <w:t>հեռախոսով հա</w:t>
      </w:r>
      <w:r>
        <w:rPr>
          <w:rFonts w:ascii="GHEA Grapalat" w:hAnsi="GHEA Grapalat" w:cs="GHEA Grapalat"/>
          <w:sz w:val="24"/>
          <w:szCs w:val="24"/>
          <w:lang w:val="hy-AM"/>
        </w:rPr>
        <w:t>ջ</w:t>
      </w:r>
      <w:r w:rsidRPr="00CF4276">
        <w:rPr>
          <w:rFonts w:ascii="GHEA Grapalat" w:hAnsi="GHEA Grapalat" w:cs="GHEA Grapalat"/>
          <w:sz w:val="24"/>
          <w:szCs w:val="24"/>
          <w:lang w:val="hy-AM"/>
        </w:rPr>
        <w:t>ողության խաղ</w:t>
      </w:r>
      <w:r>
        <w:rPr>
          <w:rFonts w:ascii="GHEA Grapalat" w:hAnsi="GHEA Grapalat" w:cs="GHEA Grapalat"/>
          <w:sz w:val="24"/>
          <w:szCs w:val="24"/>
          <w:lang w:val="hy-AM"/>
        </w:rPr>
        <w:t>երը</w:t>
      </w:r>
      <w:r w:rsidR="00E76464">
        <w:rPr>
          <w:rFonts w:ascii="GHEA Grapalat" w:hAnsi="GHEA Grapalat" w:cs="GHEA Grapalat"/>
          <w:sz w:val="24"/>
          <w:szCs w:val="24"/>
          <w:lang w:val="hy-AM"/>
        </w:rPr>
        <w:t>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դասվում են շահումով խաղերի դասին և կարգավորվում են անմիջապես «</w:t>
      </w:r>
      <w:r w:rsidRPr="00CF4276">
        <w:rPr>
          <w:rFonts w:ascii="GHEA Grapalat" w:hAnsi="GHEA Grapalat" w:cs="GHEA Grapalat"/>
          <w:sz w:val="24"/>
          <w:szCs w:val="24"/>
          <w:lang w:val="hy-AM"/>
        </w:rPr>
        <w:t>Շահումով խաղերի և վիճակախաղերի մասին</w:t>
      </w:r>
      <w:r>
        <w:rPr>
          <w:rFonts w:ascii="GHEA Grapalat" w:hAnsi="GHEA Grapalat" w:cs="GHEA Grapalat"/>
          <w:sz w:val="24"/>
          <w:szCs w:val="24"/>
          <w:lang w:val="hy-AM"/>
        </w:rPr>
        <w:t></w:t>
      </w:r>
      <w:r w:rsidRPr="00CF4276">
        <w:rPr>
          <w:rFonts w:ascii="GHEA Grapalat" w:hAnsi="GHEA Grapalat" w:cs="GHEA Grapalat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GHEA Grapalat"/>
          <w:sz w:val="24"/>
          <w:szCs w:val="24"/>
          <w:lang w:val="hy-AM"/>
        </w:rPr>
        <w:t>ով</w:t>
      </w:r>
      <w:r w:rsidR="003433CD">
        <w:rPr>
          <w:rFonts w:ascii="GHEA Grapalat" w:hAnsi="GHEA Grapalat" w:cs="GHEA Grapalat"/>
          <w:sz w:val="24"/>
          <w:szCs w:val="24"/>
          <w:lang w:val="hy-AM"/>
        </w:rPr>
        <w:t>։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Մասնավորապես,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570B">
        <w:rPr>
          <w:rFonts w:ascii="GHEA Grapalat" w:hAnsi="GHEA Grapalat" w:cs="GHEA Grapalat"/>
          <w:sz w:val="24"/>
          <w:szCs w:val="24"/>
          <w:lang w:val="hy-AM"/>
        </w:rPr>
        <w:t>Լատվիայի Հանրապետության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 «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Շահումով խաղերի և վիճակախաղերի մասին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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 xml:space="preserve"> օրենքի 1-ին հոդվածի 19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-րդ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 xml:space="preserve"> կետի</w:t>
      </w:r>
      <w:r w:rsidR="00E3570B">
        <w:rPr>
          <w:rFonts w:ascii="GHEA Grapalat" w:hAnsi="GHEA Grapalat" w:cs="GHEA Grapalat"/>
          <w:sz w:val="24"/>
          <w:szCs w:val="24"/>
          <w:lang w:val="hy-AM"/>
        </w:rPr>
        <w:t xml:space="preserve"> համաձայն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հեռախոսով հա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ջ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ողության խաղ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ի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՝ շահումով խաղ</w:t>
      </w:r>
      <w:r w:rsidR="00BA3DAC">
        <w:rPr>
          <w:rFonts w:ascii="GHEA Grapalat" w:hAnsi="GHEA Grapalat" w:cs="GHEA Grapalat"/>
          <w:sz w:val="24"/>
          <w:szCs w:val="24"/>
          <w:lang w:val="hy-AM"/>
        </w:rPr>
        <w:t>,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 xml:space="preserve"> արդյունք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ն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 xml:space="preserve"> ամբողջությամբ կամ մասամբ կախված է պատահականությունից, և որտեղ մասնակիցը հա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ր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ցերին պատա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ս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խանելով կամ խաղի կանոններով նախատեսված այլ եղանակով հեռախոսակապի միջոցով մասնակցում է խաղին կազմակերպչի կողմից սահմանված լրացուցիչ ծառայությունների արժեքը վճարելով։</w:t>
      </w:r>
    </w:p>
    <w:p w:rsidR="001B068D" w:rsidRDefault="00E3570B" w:rsidP="00971DD1">
      <w:pPr>
        <w:spacing w:after="0" w:line="360" w:lineRule="auto"/>
        <w:ind w:left="-540" w:right="-540" w:firstLine="540"/>
        <w:jc w:val="both"/>
        <w:rPr>
          <w:rFonts w:ascii="Sylfaen" w:hAnsi="Sylfaen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Նույն օ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րենքի 43-րդ հոդվածի համաձայն՝ էլեկտրոնային հաղորդակցության կապի միջոցով շահումով խաղերի կազմակերպում է համարվում այնպիսի խաղե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ր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ի կազմակերպումը, որտեղ մասնակից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>ներ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ը խաղին մասնակցելու համար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 պետք է օգտվեն</w:t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 xml:space="preserve"> էլեկտրոնային հաղորդակցության կապի որևէ</w:t>
      </w:r>
      <w:r w:rsidR="00B220CB">
        <w:rPr>
          <w:rFonts w:ascii="GHEA Grapalat" w:hAnsi="GHEA Grapalat" w:cs="GHEA Grapalat"/>
          <w:sz w:val="24"/>
          <w:szCs w:val="24"/>
          <w:lang w:val="hy-AM"/>
        </w:rPr>
        <w:t xml:space="preserve"> միջոցից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1B068D" w:rsidRPr="00CB463B" w:rsidRDefault="001B068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B463B">
        <w:rPr>
          <w:rFonts w:ascii="GHEA Grapalat" w:hAnsi="GHEA Grapalat" w:cs="GHEA Grapalat"/>
          <w:sz w:val="24"/>
          <w:szCs w:val="24"/>
          <w:lang w:val="hy-AM"/>
        </w:rPr>
        <w:t>Նույն օրենքի 44-րդ հոդվածի 1-ին մասի համաձայն՝ հեռախո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ս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>ով հաջողության խաղը հանդիսանում է էլեկտրոնային հաղորդակցության կապի միջոցով շահումով խաղի տեսակ։</w:t>
      </w:r>
    </w:p>
    <w:p w:rsidR="001B068D" w:rsidRPr="00CB463B" w:rsidRDefault="001B068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B463B">
        <w:rPr>
          <w:rFonts w:ascii="GHEA Grapalat" w:hAnsi="GHEA Grapalat" w:cs="GHEA Grapalat"/>
          <w:sz w:val="24"/>
          <w:szCs w:val="24"/>
          <w:lang w:val="hy-AM"/>
        </w:rPr>
        <w:t>Նույն օրենքի 53-րդ հոդվածի 2-րդ մասի 4-րդ կետի համաձայն՝ մինչև 18 տարեկան անձանց մասնակցությունը հեռախոսով հաջողության խաղին արգելվում է։</w:t>
      </w:r>
    </w:p>
    <w:p w:rsidR="00B220CB" w:rsidRDefault="001B068D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Նույն օրենքի 55-րդ հոդվածի համաձայն՝ հեռախոսով հաջողության </w:t>
      </w:r>
      <w:r w:rsidR="00AC1ABC" w:rsidRPr="00CB463B">
        <w:rPr>
          <w:rFonts w:ascii="GHEA Grapalat" w:hAnsi="GHEA Grapalat" w:cs="GHEA Grapalat"/>
          <w:sz w:val="24"/>
          <w:szCs w:val="24"/>
          <w:lang w:val="hy-AM"/>
        </w:rPr>
        <w:t>խաղ կազմակերպելու համար անհրաժեշտ է ստանալ համապատասխան արտոնագիր</w:t>
      </w:r>
      <w:r w:rsidR="00B220CB" w:rsidRPr="00CB463B">
        <w:rPr>
          <w:rFonts w:ascii="GHEA Grapalat" w:hAnsi="GHEA Grapalat" w:cs="GHEA Grapalat"/>
          <w:sz w:val="24"/>
          <w:szCs w:val="24"/>
          <w:vertAlign w:val="superscript"/>
          <w:lang w:val="hy-AM"/>
        </w:rPr>
        <w:footnoteReference w:id="7"/>
      </w:r>
      <w:r w:rsidR="00B220CB" w:rsidRPr="00CB463B">
        <w:rPr>
          <w:rFonts w:ascii="GHEA Grapalat" w:hAnsi="GHEA Grapalat" w:cs="GHEA Grapalat"/>
          <w:sz w:val="24"/>
          <w:szCs w:val="24"/>
          <w:vertAlign w:val="superscript"/>
          <w:lang w:val="hy-AM"/>
        </w:rPr>
        <w:t>,</w:t>
      </w:r>
      <w:r w:rsidR="00B220CB" w:rsidRPr="00CB463B">
        <w:rPr>
          <w:rFonts w:ascii="GHEA Grapalat" w:hAnsi="GHEA Grapalat" w:cs="GHEA Grapalat"/>
          <w:sz w:val="24"/>
          <w:szCs w:val="24"/>
          <w:vertAlign w:val="superscript"/>
          <w:lang w:val="hy-AM"/>
        </w:rPr>
        <w:footnoteReference w:id="8"/>
      </w:r>
      <w:r w:rsidR="00B220CB" w:rsidRPr="00CF4276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9E7BD3" w:rsidRDefault="003546F2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Մակեդոնիայի «Շահումով խաղերի մասին» օրենքի 2-րդ հոդվածի 19-րդ կետի համաձայն՝ «ինտե</w:t>
      </w:r>
      <w:r w:rsidR="00511FAE">
        <w:rPr>
          <w:rFonts w:ascii="GHEA Grapalat" w:hAnsi="GHEA Grapalat" w:cs="GHEA Grapalat"/>
          <w:sz w:val="24"/>
          <w:szCs w:val="24"/>
          <w:lang w:val="hy-AM"/>
        </w:rPr>
        <w:t>ր</w:t>
      </w:r>
      <w:r>
        <w:rPr>
          <w:rFonts w:ascii="GHEA Grapalat" w:hAnsi="GHEA Grapalat" w:cs="GHEA Grapalat"/>
          <w:sz w:val="24"/>
          <w:szCs w:val="24"/>
          <w:lang w:val="hy-AM"/>
        </w:rPr>
        <w:t>ակ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տ</w:t>
      </w:r>
      <w:r>
        <w:rPr>
          <w:rFonts w:ascii="GHEA Grapalat" w:hAnsi="GHEA Grapalat" w:cs="GHEA Grapalat"/>
          <w:sz w:val="24"/>
          <w:szCs w:val="24"/>
          <w:lang w:val="hy-AM"/>
        </w:rPr>
        <w:t>իվ շահումով խաղ է՝ հեռահաղորդակցության կապի միջոցով կազմակերպ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վ</w:t>
      </w:r>
      <w:r>
        <w:rPr>
          <w:rFonts w:ascii="GHEA Grapalat" w:hAnsi="GHEA Grapalat" w:cs="GHEA Grapalat"/>
          <w:sz w:val="24"/>
          <w:szCs w:val="24"/>
          <w:lang w:val="hy-AM"/>
        </w:rPr>
        <w:t>ած ցանկացած խաղ, որ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ում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շահումը </w:t>
      </w:r>
      <w:r w:rsidR="009E7BD3">
        <w:rPr>
          <w:rFonts w:ascii="GHEA Grapalat" w:hAnsi="GHEA Grapalat" w:cs="GHEA Grapalat"/>
          <w:sz w:val="24"/>
          <w:szCs w:val="24"/>
          <w:lang w:val="hy-AM"/>
        </w:rPr>
        <w:t xml:space="preserve">ստանալու համար անհրաժեշտ է հեռախոսազանգի կամ հեռահաղորդման կապի այլ միջոցով կապվել կազմակերպչի հետ </w:t>
      </w:r>
      <w:r w:rsidR="009E7BD3" w:rsidRPr="009E7BD3">
        <w:rPr>
          <w:rFonts w:ascii="GHEA Grapalat" w:hAnsi="GHEA Grapalat" w:cs="GHEA Grapalat"/>
          <w:sz w:val="24"/>
          <w:szCs w:val="24"/>
          <w:lang w:val="hy-AM"/>
        </w:rPr>
        <w:t>(</w:t>
      </w:r>
      <w:r w:rsidR="009E7BD3">
        <w:rPr>
          <w:rFonts w:ascii="GHEA Grapalat" w:hAnsi="GHEA Grapalat" w:cs="GHEA Grapalat"/>
          <w:sz w:val="24"/>
          <w:szCs w:val="24"/>
          <w:lang w:val="hy-AM"/>
        </w:rPr>
        <w:t>կապ հաստատելու համար կազմակերպչի կողմից գանձվում է գումար</w:t>
      </w:r>
      <w:r w:rsidR="009E7BD3" w:rsidRPr="009E7BD3">
        <w:rPr>
          <w:rFonts w:ascii="GHEA Grapalat" w:hAnsi="GHEA Grapalat" w:cs="GHEA Grapalat"/>
          <w:sz w:val="24"/>
          <w:szCs w:val="24"/>
          <w:lang w:val="hy-AM"/>
        </w:rPr>
        <w:t>)</w:t>
      </w:r>
      <w:r w:rsidR="009E7BD3">
        <w:rPr>
          <w:rFonts w:ascii="GHEA Grapalat" w:hAnsi="GHEA Grapalat" w:cs="GHEA Grapalat"/>
          <w:sz w:val="24"/>
          <w:szCs w:val="24"/>
          <w:lang w:val="hy-AM"/>
        </w:rPr>
        <w:t xml:space="preserve"> և դրսևորել գիտելիք։</w:t>
      </w:r>
    </w:p>
    <w:p w:rsidR="003546F2" w:rsidRDefault="009E7BD3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Մակեդոնիայի «Շահումով խաղերի մասին» օրենքի 9-րդ հոդվածի համաձայն՝ ինտե</w:t>
      </w:r>
      <w:r w:rsidR="00511FAE">
        <w:rPr>
          <w:rFonts w:ascii="GHEA Grapalat" w:hAnsi="GHEA Grapalat" w:cs="GHEA Grapalat"/>
          <w:sz w:val="24"/>
          <w:szCs w:val="24"/>
          <w:lang w:val="hy-AM"/>
        </w:rPr>
        <w:t>ր</w:t>
      </w:r>
      <w:r>
        <w:rPr>
          <w:rFonts w:ascii="GHEA Grapalat" w:hAnsi="GHEA Grapalat" w:cs="GHEA Grapalat"/>
          <w:sz w:val="24"/>
          <w:szCs w:val="24"/>
          <w:lang w:val="hy-AM"/>
        </w:rPr>
        <w:t>ակ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տ</w:t>
      </w:r>
      <w:r>
        <w:rPr>
          <w:rFonts w:ascii="GHEA Grapalat" w:hAnsi="GHEA Grapalat" w:cs="GHEA Grapalat"/>
          <w:sz w:val="24"/>
          <w:szCs w:val="24"/>
          <w:lang w:val="hy-AM"/>
        </w:rPr>
        <w:t>իվ շահումով խաղեր կազմակերպելու համար անհրաժեշտ է արտոնագիր</w:t>
      </w:r>
      <w:r w:rsidR="00511FAE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9"/>
      </w:r>
      <w:r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9E7BD3" w:rsidRDefault="00231183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0A2A87">
        <w:rPr>
          <w:rFonts w:ascii="GHEA Grapalat" w:hAnsi="GHEA Grapalat" w:cs="GHEA Grapalat"/>
          <w:sz w:val="24"/>
          <w:szCs w:val="24"/>
          <w:lang w:val="hy-AM"/>
        </w:rPr>
        <w:lastRenderedPageBreak/>
        <w:t>Սերբիայի «Շահումով խաղերի մասին» օրենքի 2-րդ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 xml:space="preserve">, 13-րդ և 22-րդ </w:t>
      </w:r>
      <w:r w:rsidR="00511FAE" w:rsidRPr="000A2A87">
        <w:rPr>
          <w:rFonts w:ascii="GHEA Grapalat" w:hAnsi="GHEA Grapalat" w:cs="GHEA Grapalat"/>
          <w:sz w:val="24"/>
          <w:szCs w:val="24"/>
          <w:lang w:val="hy-AM"/>
        </w:rPr>
        <w:t>հոդված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>ների</w:t>
      </w:r>
      <w:r w:rsidR="00511FAE" w:rsidRPr="000A2A87">
        <w:rPr>
          <w:rFonts w:ascii="GHEA Grapalat" w:hAnsi="GHEA Grapalat" w:cs="GHEA Grapalat"/>
          <w:sz w:val="24"/>
          <w:szCs w:val="24"/>
          <w:lang w:val="hy-AM"/>
        </w:rPr>
        <w:t xml:space="preserve"> համաձայն՝ 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>հեռահաղորդակցության կապերի միջոցով շահումով խաղերի կազմակերպումն օրինական է միայն արտոնագր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ի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 xml:space="preserve"> առկայության պարագայում</w:t>
      </w:r>
      <w:r w:rsidR="00511FAE" w:rsidRPr="000A2A87">
        <w:rPr>
          <w:vertAlign w:val="superscript"/>
        </w:rPr>
        <w:footnoteReference w:id="10"/>
      </w:r>
      <w:r w:rsidR="00511FAE" w:rsidRPr="000A2A87">
        <w:rPr>
          <w:rFonts w:ascii="GHEA Grapalat" w:hAnsi="GHEA Grapalat" w:cs="GHEA Grapalat"/>
          <w:sz w:val="24"/>
          <w:szCs w:val="24"/>
          <w:lang w:val="hy-AM"/>
        </w:rPr>
        <w:t>։</w:t>
      </w:r>
      <w:r w:rsidR="00511FA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0A77D1" w:rsidRDefault="00836FA2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>Շահումով խաղերի մասին</w:t>
      </w:r>
      <w:r>
        <w:rPr>
          <w:rFonts w:ascii="GHEA Grapalat" w:hAnsi="GHEA Grapalat" w:cs="GHEA Grapalat"/>
          <w:sz w:val="24"/>
          <w:szCs w:val="24"/>
          <w:lang w:val="hy-AM"/>
        </w:rPr>
        <w:t>»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 xml:space="preserve"> Մեծ Բրիտանիայի 2005 թվականի օրենքը նույնպես կարգավորում է բոլոր տեսակի շահումով խաղեր</w:t>
      </w:r>
      <w:r w:rsidR="00880C0F">
        <w:rPr>
          <w:rFonts w:ascii="GHEA Grapalat" w:hAnsi="GHEA Grapalat" w:cs="GHEA Grapalat"/>
          <w:sz w:val="24"/>
          <w:szCs w:val="24"/>
          <w:lang w:val="hy-AM"/>
        </w:rPr>
        <w:t>ի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 xml:space="preserve">, այդ թվում՝ հեռահաղորդակցության </w:t>
      </w:r>
      <w:r w:rsidR="00EB4CBF">
        <w:rPr>
          <w:rFonts w:ascii="GHEA Grapalat" w:hAnsi="GHEA Grapalat" w:cs="GHEA Grapalat"/>
          <w:sz w:val="24"/>
          <w:szCs w:val="24"/>
          <w:lang w:val="hy-AM"/>
        </w:rPr>
        <w:t>կապ</w:t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>ի միջոցով շահումով խաղերի կազմակերպումը</w:t>
      </w:r>
      <w:r w:rsidR="000A77D1" w:rsidRPr="000A2A87">
        <w:rPr>
          <w:vertAlign w:val="superscript"/>
        </w:rPr>
        <w:footnoteReference w:id="11"/>
      </w:r>
      <w:r w:rsidR="000A77D1" w:rsidRPr="000A2A87">
        <w:rPr>
          <w:rFonts w:ascii="GHEA Grapalat" w:hAnsi="GHEA Grapalat" w:cs="GHEA Grapalat"/>
          <w:sz w:val="24"/>
          <w:szCs w:val="24"/>
          <w:lang w:val="hy-AM"/>
        </w:rPr>
        <w:t>։</w:t>
      </w:r>
    </w:p>
    <w:p w:rsidR="008D4B03" w:rsidRPr="00CB463B" w:rsidRDefault="008D4B03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CB463B">
        <w:rPr>
          <w:rFonts w:ascii="GHEA Grapalat" w:hAnsi="GHEA Grapalat" w:cs="Arial"/>
          <w:sz w:val="24"/>
          <w:szCs w:val="24"/>
          <w:lang w:val="hy-AM"/>
        </w:rPr>
        <w:t>Ավելին, շ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ահումով խաղերը կարգավորող միջազգային ասոցիացիայի 2008 թվականի սեպտեմբերի </w:t>
      </w:r>
      <w:r w:rsidR="00D56AA1">
        <w:rPr>
          <w:rFonts w:ascii="GHEA Grapalat" w:hAnsi="GHEA Grapalat" w:cs="GHEA Grapalat"/>
          <w:sz w:val="24"/>
          <w:szCs w:val="24"/>
          <w:lang w:val="hy-AM"/>
        </w:rPr>
        <w:t>«Շ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ահումով խաղերի </w:t>
      </w:r>
      <w:r w:rsidR="000F6DF9">
        <w:rPr>
          <w:rFonts w:ascii="GHEA Grapalat" w:hAnsi="GHEA Grapalat" w:cs="GHEA Grapalat"/>
          <w:sz w:val="24"/>
          <w:szCs w:val="24"/>
          <w:lang w:val="hy-AM"/>
        </w:rPr>
        <w:t>կազմակերպ</w:t>
      </w:r>
      <w:r w:rsidR="00FD23E1" w:rsidRPr="00CB463B">
        <w:rPr>
          <w:rFonts w:ascii="GHEA Grapalat" w:hAnsi="GHEA Grapalat" w:cs="GHEA Grapalat"/>
          <w:sz w:val="24"/>
          <w:szCs w:val="24"/>
          <w:lang w:val="hy-AM"/>
        </w:rPr>
        <w:t xml:space="preserve">ման 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լավագույն </w:t>
      </w:r>
      <w:r w:rsidR="00D56AA1">
        <w:rPr>
          <w:rFonts w:ascii="GHEA Grapalat" w:hAnsi="GHEA Grapalat" w:cs="GHEA Grapalat"/>
          <w:sz w:val="24"/>
          <w:szCs w:val="24"/>
          <w:lang w:val="hy-AM"/>
        </w:rPr>
        <w:t>փորձ»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 ուղեցույցը </w:t>
      </w:r>
      <w:r w:rsidR="00FD23E1" w:rsidRPr="00CB463B">
        <w:rPr>
          <w:rFonts w:ascii="GHEA Grapalat" w:hAnsi="GHEA Grapalat" w:cs="Arial"/>
          <w:sz w:val="24"/>
          <w:szCs w:val="24"/>
          <w:lang w:val="hy-AM"/>
        </w:rPr>
        <w:t>նույնպես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 «էլեկտրոնային շահումով խաղ հասկացության մեջ</w:t>
      </w:r>
      <w:r w:rsidRPr="00CB463B">
        <w:rPr>
          <w:rFonts w:ascii="GHEA Grapalat" w:hAnsi="GHEA Grapalat" w:cs="Arial"/>
          <w:sz w:val="24"/>
          <w:szCs w:val="24"/>
          <w:lang w:val="hy-AM"/>
        </w:rPr>
        <w:t xml:space="preserve"> ներառ</w:t>
      </w:r>
      <w:r w:rsidR="00FD23E1" w:rsidRPr="00CB463B">
        <w:rPr>
          <w:rFonts w:ascii="GHEA Grapalat" w:hAnsi="GHEA Grapalat" w:cs="Arial"/>
          <w:sz w:val="24"/>
          <w:szCs w:val="24"/>
          <w:lang w:val="hy-AM"/>
        </w:rPr>
        <w:t>ում</w:t>
      </w:r>
      <w:r w:rsidR="00160A13" w:rsidRPr="00CB463B">
        <w:rPr>
          <w:rFonts w:ascii="GHEA Grapalat" w:hAnsi="GHEA Grapalat" w:cs="Arial"/>
          <w:sz w:val="24"/>
          <w:szCs w:val="24"/>
          <w:lang w:val="hy-AM"/>
        </w:rPr>
        <w:t xml:space="preserve"> է </w:t>
      </w:r>
      <w:r w:rsidR="00D56AA1">
        <w:rPr>
          <w:rFonts w:ascii="GHEA Grapalat" w:hAnsi="GHEA Grapalat" w:cs="Arial"/>
          <w:sz w:val="24"/>
          <w:szCs w:val="24"/>
          <w:lang w:val="hy-AM"/>
        </w:rPr>
        <w:t>«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>հեռախոսով հաջողության խաղ</w:t>
      </w:r>
      <w:r w:rsidR="007E582A" w:rsidRPr="00CB463B">
        <w:rPr>
          <w:rFonts w:ascii="GHEA Grapalat" w:hAnsi="GHEA Grapalat" w:cs="GHEA Grapalat"/>
          <w:sz w:val="24"/>
          <w:szCs w:val="24"/>
          <w:lang w:val="hy-AM"/>
        </w:rPr>
        <w:t>ը</w:t>
      </w:r>
      <w:r w:rsidR="00D56AA1">
        <w:rPr>
          <w:rFonts w:ascii="GHEA Grapalat" w:hAnsi="GHEA Grapalat" w:cs="GHEA Grapalat"/>
          <w:sz w:val="24"/>
          <w:szCs w:val="24"/>
          <w:lang w:val="hy-AM"/>
        </w:rPr>
        <w:t>»</w:t>
      </w:r>
      <w:r w:rsidR="00160A13" w:rsidRPr="00CB463B">
        <w:rPr>
          <w:rFonts w:ascii="GHEA Grapalat" w:hAnsi="GHEA Grapalat" w:cs="GHEA Grapalat"/>
          <w:sz w:val="24"/>
          <w:szCs w:val="24"/>
          <w:lang w:val="hy-AM"/>
        </w:rPr>
        <w:t xml:space="preserve">։ </w:t>
      </w:r>
      <w:r w:rsidR="00D56AA1">
        <w:rPr>
          <w:rFonts w:ascii="GHEA Grapalat" w:hAnsi="GHEA Grapalat" w:cs="GHEA Grapalat"/>
          <w:sz w:val="24"/>
          <w:szCs w:val="24"/>
          <w:lang w:val="hy-AM"/>
        </w:rPr>
        <w:t>Բացի այդ, ն</w:t>
      </w:r>
      <w:r w:rsidR="006F0D21" w:rsidRPr="00CB463B">
        <w:rPr>
          <w:rFonts w:ascii="GHEA Grapalat" w:hAnsi="GHEA Grapalat" w:cs="GHEA Grapalat"/>
          <w:sz w:val="24"/>
          <w:szCs w:val="24"/>
          <w:lang w:val="hy-AM"/>
        </w:rPr>
        <w:t>շյալ ուղեցույցը</w:t>
      </w:r>
      <w:r w:rsidR="007E582A" w:rsidRPr="00CB463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56AA1">
        <w:rPr>
          <w:rFonts w:ascii="GHEA Grapalat" w:hAnsi="GHEA Grapalat" w:cs="GHEA Grapalat"/>
          <w:sz w:val="24"/>
          <w:szCs w:val="24"/>
          <w:lang w:val="hy-AM"/>
        </w:rPr>
        <w:t>«</w:t>
      </w:r>
      <w:r w:rsidR="007E582A" w:rsidRPr="00CB463B">
        <w:rPr>
          <w:rFonts w:ascii="GHEA Grapalat" w:hAnsi="GHEA Grapalat" w:cs="GHEA Grapalat"/>
          <w:sz w:val="24"/>
          <w:szCs w:val="24"/>
          <w:lang w:val="hy-AM"/>
        </w:rPr>
        <w:t>էլեկտրոնային շահումով խաղ</w:t>
      </w:r>
      <w:r w:rsidR="007E582A" w:rsidRPr="00CB463B">
        <w:rPr>
          <w:rFonts w:ascii="GHEA Grapalat" w:hAnsi="GHEA Grapalat" w:cs="Arial"/>
          <w:sz w:val="24"/>
          <w:szCs w:val="24"/>
          <w:lang w:val="hy-AM"/>
        </w:rPr>
        <w:t>ի կազ</w:t>
      </w:r>
      <w:r w:rsidR="00160A13" w:rsidRPr="00CB463B">
        <w:rPr>
          <w:rFonts w:ascii="GHEA Grapalat" w:hAnsi="GHEA Grapalat" w:cs="Arial"/>
          <w:sz w:val="24"/>
          <w:szCs w:val="24"/>
          <w:lang w:val="hy-AM"/>
        </w:rPr>
        <w:t>մակերպման համար</w:t>
      </w:r>
      <w:r w:rsidR="007E582A" w:rsidRPr="00CB463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F0D21" w:rsidRPr="00CB463B">
        <w:rPr>
          <w:rFonts w:ascii="GHEA Grapalat" w:hAnsi="GHEA Grapalat" w:cs="Arial"/>
          <w:sz w:val="24"/>
          <w:szCs w:val="24"/>
          <w:lang w:val="hy-AM"/>
        </w:rPr>
        <w:t>նախատեսում է</w:t>
      </w:r>
      <w:r w:rsidR="007E582A" w:rsidRPr="00CB463B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7E582A" w:rsidRPr="00E46954">
        <w:rPr>
          <w:rFonts w:ascii="GHEA Grapalat" w:hAnsi="GHEA Grapalat" w:cs="Arial"/>
          <w:i/>
          <w:sz w:val="24"/>
          <w:szCs w:val="24"/>
          <w:lang w:val="hy-AM"/>
        </w:rPr>
        <w:t>մասնակցիների պաշտպանության, անչափահասների մասնակցության բ</w:t>
      </w:r>
      <w:r w:rsidR="00160A13" w:rsidRPr="00E46954">
        <w:rPr>
          <w:rFonts w:ascii="GHEA Grapalat" w:hAnsi="GHEA Grapalat" w:cs="Arial"/>
          <w:i/>
          <w:sz w:val="24"/>
          <w:szCs w:val="24"/>
          <w:lang w:val="hy-AM"/>
        </w:rPr>
        <w:t>ացառությա</w:t>
      </w:r>
      <w:r w:rsidR="007E582A" w:rsidRPr="00E46954">
        <w:rPr>
          <w:rFonts w:ascii="GHEA Grapalat" w:hAnsi="GHEA Grapalat" w:cs="Arial"/>
          <w:i/>
          <w:sz w:val="24"/>
          <w:szCs w:val="24"/>
          <w:lang w:val="hy-AM"/>
        </w:rPr>
        <w:t>ն</w:t>
      </w:r>
      <w:r w:rsidR="00160A13" w:rsidRPr="00E46954">
        <w:rPr>
          <w:rFonts w:ascii="GHEA Grapalat" w:hAnsi="GHEA Grapalat" w:cs="Arial"/>
          <w:i/>
          <w:sz w:val="24"/>
          <w:szCs w:val="24"/>
          <w:lang w:val="hy-AM"/>
        </w:rPr>
        <w:t xml:space="preserve"> և</w:t>
      </w:r>
      <w:r w:rsidR="007E582A" w:rsidRPr="00E46954">
        <w:rPr>
          <w:rFonts w:ascii="GHEA Grapalat" w:hAnsi="GHEA Grapalat" w:cs="Arial"/>
          <w:i/>
          <w:sz w:val="24"/>
          <w:szCs w:val="24"/>
          <w:lang w:val="hy-AM"/>
        </w:rPr>
        <w:t xml:space="preserve"> </w:t>
      </w:r>
      <w:r w:rsidR="00160A13" w:rsidRPr="00E46954">
        <w:rPr>
          <w:rFonts w:ascii="GHEA Grapalat" w:hAnsi="GHEA Grapalat" w:cs="Arial"/>
          <w:i/>
          <w:sz w:val="24"/>
          <w:szCs w:val="24"/>
          <w:lang w:val="hy-AM"/>
        </w:rPr>
        <w:t xml:space="preserve">գովազդի </w:t>
      </w:r>
      <w:r w:rsidR="007E582A" w:rsidRPr="00E46954">
        <w:rPr>
          <w:rFonts w:ascii="GHEA Grapalat" w:hAnsi="GHEA Grapalat" w:cs="Arial"/>
          <w:i/>
          <w:sz w:val="24"/>
          <w:szCs w:val="24"/>
          <w:lang w:val="hy-AM"/>
        </w:rPr>
        <w:t>հսկողութ</w:t>
      </w:r>
      <w:r w:rsidR="00160A13" w:rsidRPr="00E46954">
        <w:rPr>
          <w:rFonts w:ascii="GHEA Grapalat" w:hAnsi="GHEA Grapalat" w:cs="Arial"/>
          <w:i/>
          <w:sz w:val="24"/>
          <w:szCs w:val="24"/>
          <w:lang w:val="hy-AM"/>
        </w:rPr>
        <w:t>յա</w:t>
      </w:r>
      <w:r w:rsidR="007E582A" w:rsidRPr="00E46954">
        <w:rPr>
          <w:rFonts w:ascii="GHEA Grapalat" w:hAnsi="GHEA Grapalat" w:cs="Arial"/>
          <w:i/>
          <w:sz w:val="24"/>
          <w:szCs w:val="24"/>
          <w:lang w:val="hy-AM"/>
        </w:rPr>
        <w:t>ն</w:t>
      </w:r>
      <w:r w:rsidR="00160A13" w:rsidRPr="00E46954">
        <w:rPr>
          <w:rFonts w:ascii="GHEA Grapalat" w:hAnsi="GHEA Grapalat" w:cs="Arial"/>
          <w:i/>
          <w:sz w:val="24"/>
          <w:szCs w:val="24"/>
          <w:lang w:val="hy-AM"/>
        </w:rPr>
        <w:t xml:space="preserve"> սկզբունքները</w:t>
      </w:r>
      <w:r w:rsidRPr="00CB463B"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12"/>
      </w:r>
      <w:r w:rsidRPr="00CB463B">
        <w:rPr>
          <w:rFonts w:ascii="GHEA Grapalat" w:hAnsi="GHEA Grapalat" w:cs="GHEA Grapalat"/>
          <w:sz w:val="24"/>
          <w:szCs w:val="24"/>
          <w:lang w:val="hy-AM"/>
        </w:rPr>
        <w:t>։</w:t>
      </w:r>
      <w:r w:rsidR="00160A13" w:rsidRPr="00CB463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B463B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</w:p>
    <w:p w:rsidR="000A2A87" w:rsidRDefault="000A2A87" w:rsidP="00971DD1">
      <w:pPr>
        <w:spacing w:after="0" w:line="360" w:lineRule="auto"/>
        <w:ind w:left="-540" w:right="-540"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Միևնույն ժամանակ, ուսումնասիրվել է Սինգապուրի ստանդարտների կազմակերպության խորհրդատվական զեկույցը կապված շահումով խաղերի կազմակերպման</w:t>
      </w:r>
      <w:r w:rsidR="00A4109B">
        <w:rPr>
          <w:rFonts w:ascii="GHEA Grapalat" w:hAnsi="GHEA Grapalat" w:cs="GHEA Grapalat"/>
          <w:sz w:val="24"/>
          <w:szCs w:val="24"/>
          <w:lang w:val="hy-AM"/>
        </w:rPr>
        <w:t xml:space="preserve"> հետ</w:t>
      </w:r>
      <w:r>
        <w:rPr>
          <w:rStyle w:val="FootnoteReference"/>
          <w:rFonts w:ascii="GHEA Grapalat" w:hAnsi="GHEA Grapalat" w:cs="GHEA Grapalat"/>
          <w:sz w:val="24"/>
          <w:szCs w:val="24"/>
          <w:lang w:val="hy-AM"/>
        </w:rPr>
        <w:footnoteReference w:id="13"/>
      </w:r>
      <w:r>
        <w:rPr>
          <w:rFonts w:ascii="GHEA Grapalat" w:hAnsi="GHEA Grapalat" w:cs="GHEA Grapalat"/>
          <w:sz w:val="24"/>
          <w:szCs w:val="24"/>
          <w:lang w:val="hy-AM"/>
        </w:rPr>
        <w:t xml:space="preserve">։ Նշյալ զեկույցի համաձայն՝ ցանկացած տեսակի շահումով խաղերի կազմակերպման </w:t>
      </w:r>
      <w:r w:rsidRPr="000A2A87">
        <w:rPr>
          <w:rFonts w:ascii="GHEA Grapalat" w:hAnsi="GHEA Grapalat" w:cs="GHEA Grapalat"/>
          <w:sz w:val="24"/>
          <w:szCs w:val="24"/>
          <w:lang w:val="hy-AM"/>
        </w:rPr>
        <w:t>(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այդ թվում նաև հեռահաղորդակցության կապի միջոցով խաղերի կազմակերպման </w:t>
      </w:r>
      <w:r w:rsidR="00A4109B">
        <w:rPr>
          <w:rFonts w:ascii="GHEA Grapalat" w:hAnsi="GHEA Grapalat" w:cs="GHEA Grapalat"/>
          <w:sz w:val="24"/>
          <w:szCs w:val="24"/>
          <w:lang w:val="hy-AM"/>
        </w:rPr>
        <w:t>համար</w:t>
      </w:r>
      <w:r w:rsidRPr="000A2A87"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sz w:val="24"/>
          <w:szCs w:val="24"/>
          <w:lang w:val="hy-AM"/>
        </w:rPr>
        <w:t>, ինչպես նաև նման</w:t>
      </w:r>
      <w:r w:rsidR="00A4109B">
        <w:rPr>
          <w:rFonts w:ascii="GHEA Grapalat" w:hAnsi="GHEA Grapalat" w:cs="GHEA Grapalat"/>
          <w:sz w:val="24"/>
          <w:szCs w:val="24"/>
          <w:lang w:val="hy-AM"/>
        </w:rPr>
        <w:t>օրինակ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խաղեր</w:t>
      </w:r>
      <w:r w:rsidR="00A4109B">
        <w:rPr>
          <w:rFonts w:ascii="GHEA Grapalat" w:hAnsi="GHEA Grapalat" w:cs="GHEA Grapalat"/>
          <w:sz w:val="24"/>
          <w:szCs w:val="24"/>
          <w:lang w:val="hy-AM"/>
        </w:rPr>
        <w:t>ը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գովազդ</w:t>
      </w:r>
      <w:r w:rsidR="00A4109B">
        <w:rPr>
          <w:rFonts w:ascii="GHEA Grapalat" w:hAnsi="GHEA Grapalat" w:cs="GHEA Grapalat"/>
          <w:sz w:val="24"/>
          <w:szCs w:val="24"/>
          <w:lang w:val="hy-AM"/>
        </w:rPr>
        <w:t>ելու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ժամանակ անհրաժեշտ է ապահովել «երիտասարդների իրավունքները։ Նշյալ զեկույցի </w:t>
      </w:r>
      <w:r w:rsidR="00836FA2">
        <w:rPr>
          <w:rFonts w:ascii="GHEA Grapalat" w:hAnsi="GHEA Grapalat" w:cs="GHEA Grapalat"/>
          <w:sz w:val="24"/>
          <w:szCs w:val="24"/>
          <w:lang w:val="hy-AM"/>
        </w:rPr>
        <w:t>շ</w:t>
      </w:r>
      <w:r>
        <w:rPr>
          <w:rFonts w:ascii="GHEA Grapalat" w:hAnsi="GHEA Grapalat" w:cs="GHEA Grapalat"/>
          <w:sz w:val="24"/>
          <w:szCs w:val="24"/>
          <w:lang w:val="hy-AM"/>
        </w:rPr>
        <w:t>րջանակներում «երիտասարդ է համարվում 21 տարին չլրացած անձը։</w:t>
      </w:r>
    </w:p>
    <w:p w:rsidR="0012337C" w:rsidRPr="0002448D" w:rsidRDefault="00160A13" w:rsidP="00971DD1">
      <w:pPr>
        <w:spacing w:after="0" w:line="360" w:lineRule="auto"/>
        <w:ind w:left="-547" w:right="-547" w:firstLine="540"/>
        <w:jc w:val="both"/>
        <w:rPr>
          <w:rFonts w:ascii="GHEA Grapalat" w:hAnsi="GHEA Grapalat" w:cs="Times New Roman"/>
          <w:i/>
          <w:sz w:val="24"/>
          <w:szCs w:val="24"/>
          <w:lang w:val="hy-AM"/>
        </w:rPr>
      </w:pP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Նկատի ունենալով վերոշարադրյալը՝ հարկ ենք համարում նշել, որ միջազգային փորձի ուսումնասիրությունը ցույց է տալիս հեռահաղորդակցության կապի 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միջոցով շահումով խաղի իրավակարգավորման անհրաժեշտությունը։ </w:t>
      </w:r>
    </w:p>
    <w:p w:rsidR="0012337C" w:rsidRPr="0002448D" w:rsidRDefault="0012337C" w:rsidP="00971DD1">
      <w:pPr>
        <w:spacing w:after="0" w:line="360" w:lineRule="auto"/>
        <w:ind w:left="-547" w:right="-547" w:firstLine="540"/>
        <w:jc w:val="both"/>
        <w:rPr>
          <w:rFonts w:ascii="GHEA Grapalat" w:hAnsi="GHEA Grapalat" w:cs="Times New Roman"/>
          <w:i/>
          <w:sz w:val="24"/>
          <w:szCs w:val="24"/>
          <w:lang w:val="hy-AM"/>
        </w:rPr>
      </w:pP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lastRenderedPageBreak/>
        <w:t>Միջազգային պրակտիկայում նմանատիպ խաղերի հեռարձակումը կամ արգելվում է, կամ թույլ</w:t>
      </w:r>
      <w:r w:rsidR="00CB463B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ատրվում </w:t>
      </w: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t>է ցուցադրել միայն սահմանափակ մուտք ունեցող ալիքներով՝ այն էլ համապատասխան արտոնագրի առկայության դեպքում։</w:t>
      </w:r>
    </w:p>
    <w:p w:rsidR="0012337C" w:rsidRPr="0002448D" w:rsidRDefault="00E46954" w:rsidP="00971DD1">
      <w:pPr>
        <w:spacing w:after="0" w:line="360" w:lineRule="auto"/>
        <w:ind w:left="-547" w:right="-547" w:firstLine="540"/>
        <w:jc w:val="both"/>
        <w:rPr>
          <w:rFonts w:ascii="GHEA Grapalat" w:hAnsi="GHEA Grapalat" w:cs="Times New Roman"/>
          <w:i/>
          <w:sz w:val="24"/>
          <w:szCs w:val="24"/>
          <w:lang w:val="hy-AM"/>
        </w:rPr>
      </w:pP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Հարկ է նկատել, որ 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առաջարկվող ժամային կարգավորում կարող ենք տեսնել </w:t>
      </w:r>
      <w:r w:rsidR="006F0D21" w:rsidRPr="0002448D">
        <w:rPr>
          <w:rFonts w:ascii="GHEA Grapalat" w:hAnsi="GHEA Grapalat" w:cs="Times New Roman"/>
          <w:i/>
          <w:sz w:val="24"/>
          <w:szCs w:val="24"/>
          <w:lang w:val="hy-AM"/>
        </w:rPr>
        <w:t>«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>Հեռուստատեսության և ռադիոյի մասին</w:t>
      </w:r>
      <w:r w:rsidR="006F0D21" w:rsidRPr="0002448D">
        <w:rPr>
          <w:rFonts w:ascii="GHEA Grapalat" w:hAnsi="GHEA Grapalat" w:cs="Times New Roman"/>
          <w:i/>
          <w:sz w:val="24"/>
          <w:szCs w:val="24"/>
          <w:lang w:val="hy-AM"/>
        </w:rPr>
        <w:t>»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ՀՀ օրենքի 22-րդ հոդվածում, որն անչափահասների շահերից ելնելով, էրոտիկ բնույթի ֆիլմերի հեռարձակումը թույլ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ատրվում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է որոշ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ակի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կոնկրետ ժամերի՝ 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ժամը</w:t>
      </w:r>
      <w:r w:rsidR="0012337C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24.00-ից մինչև 6.00-ն։ </w:t>
      </w:r>
    </w:p>
    <w:p w:rsidR="003546F2" w:rsidRPr="0002448D" w:rsidRDefault="0012337C" w:rsidP="00971DD1">
      <w:pPr>
        <w:spacing w:after="0" w:line="360" w:lineRule="auto"/>
        <w:ind w:left="-547" w:right="-547" w:firstLine="540"/>
        <w:jc w:val="both"/>
        <w:rPr>
          <w:rFonts w:ascii="GHEA Grapalat" w:hAnsi="GHEA Grapalat" w:cs="Times New Roman"/>
          <w:i/>
          <w:sz w:val="24"/>
          <w:szCs w:val="24"/>
          <w:lang w:val="hy-AM"/>
        </w:rPr>
      </w:pP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Այսպիսով, </w:t>
      </w:r>
      <w:r w:rsidR="0002448D" w:rsidRPr="0002448D">
        <w:rPr>
          <w:rFonts w:ascii="GHEA Grapalat" w:hAnsi="GHEA Grapalat" w:cs="Times New Roman"/>
          <w:i/>
          <w:sz w:val="24"/>
          <w:szCs w:val="24"/>
          <w:lang w:val="hy-AM"/>
        </w:rPr>
        <w:t>առաջարկվող</w:t>
      </w:r>
      <w:r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օրենսդրական փոփո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>խությ</w:t>
      </w:r>
      <w:r w:rsidR="0002448D" w:rsidRPr="0002448D">
        <w:rPr>
          <w:rFonts w:ascii="GHEA Grapalat" w:hAnsi="GHEA Grapalat" w:cs="Times New Roman"/>
          <w:i/>
          <w:sz w:val="24"/>
          <w:szCs w:val="24"/>
          <w:lang w:val="hy-AM"/>
        </w:rPr>
        <w:t>ունները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հաշվի </w:t>
      </w:r>
      <w:r w:rsidR="0002448D" w:rsidRPr="0002448D">
        <w:rPr>
          <w:rFonts w:ascii="GHEA Grapalat" w:hAnsi="GHEA Grapalat" w:cs="Times New Roman"/>
          <w:i/>
          <w:sz w:val="24"/>
          <w:szCs w:val="24"/>
          <w:lang w:val="hy-AM"/>
        </w:rPr>
        <w:t>են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առնում թե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՛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գործարարների (այնքանով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,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որքանով այն չի նախատեսում նմանատիպ հաղորդումների հեռարձակման արգելումը)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,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և թե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՛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քաղաքացիների (այնքանով որքանով այն նախատեսում է նրանց իրավուն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ք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>ն</w:t>
      </w:r>
      <w:r w:rsidR="00EB4CBF">
        <w:rPr>
          <w:rFonts w:ascii="GHEA Grapalat" w:hAnsi="GHEA Grapalat" w:cs="Times New Roman"/>
          <w:i/>
          <w:sz w:val="24"/>
          <w:szCs w:val="24"/>
          <w:lang w:val="hy-AM"/>
        </w:rPr>
        <w:t>ե</w:t>
      </w:r>
      <w:r w:rsidR="00987262" w:rsidRPr="0002448D">
        <w:rPr>
          <w:rFonts w:ascii="GHEA Grapalat" w:hAnsi="GHEA Grapalat" w:cs="Times New Roman"/>
          <w:i/>
          <w:sz w:val="24"/>
          <w:szCs w:val="24"/>
          <w:lang w:val="hy-AM"/>
        </w:rPr>
        <w:t>րի պաշտպանության գործիքակազմ) շահերը։</w:t>
      </w:r>
      <w:r w:rsidR="00160A13" w:rsidRPr="0002448D">
        <w:rPr>
          <w:rFonts w:ascii="GHEA Grapalat" w:hAnsi="GHEA Grapalat" w:cs="Times New Roman"/>
          <w:i/>
          <w:sz w:val="24"/>
          <w:szCs w:val="24"/>
          <w:lang w:val="hy-AM"/>
        </w:rPr>
        <w:t xml:space="preserve"> </w:t>
      </w:r>
    </w:p>
    <w:p w:rsidR="00160A13" w:rsidRPr="00160A13" w:rsidRDefault="00160A13" w:rsidP="00FD4AC0">
      <w:pPr>
        <w:spacing w:after="0" w:line="360" w:lineRule="auto"/>
        <w:ind w:left="-547" w:right="-547" w:firstLine="720"/>
        <w:jc w:val="both"/>
        <w:rPr>
          <w:rFonts w:ascii="Sylfaen" w:hAnsi="Sylfaen" w:cs="GHEA Grapalat"/>
          <w:sz w:val="24"/>
          <w:szCs w:val="24"/>
          <w:lang w:val="hy-AM"/>
        </w:rPr>
      </w:pPr>
    </w:p>
    <w:p w:rsidR="00135FD6" w:rsidRDefault="00135FD6" w:rsidP="00971DD1">
      <w:pPr>
        <w:spacing w:after="0" w:line="240" w:lineRule="auto"/>
        <w:ind w:left="-547" w:right="-547" w:firstLine="54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9E7BD3">
        <w:rPr>
          <w:rFonts w:ascii="GHEA Grapalat" w:hAnsi="GHEA Grapalat"/>
          <w:b/>
          <w:sz w:val="24"/>
          <w:szCs w:val="24"/>
          <w:u w:val="single"/>
          <w:lang w:val="hy-AM"/>
        </w:rPr>
        <w:t>Առաջարկվող կարգավորման բնույթը</w:t>
      </w:r>
    </w:p>
    <w:p w:rsidR="00A4109B" w:rsidRPr="009E7BD3" w:rsidRDefault="00A4109B" w:rsidP="00FD4AC0">
      <w:pPr>
        <w:spacing w:after="0" w:line="240" w:lineRule="auto"/>
        <w:ind w:left="-547" w:right="-547" w:firstLine="72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C12112" w:rsidRPr="00C12112" w:rsidRDefault="00135FD6" w:rsidP="00971DD1">
      <w:pPr>
        <w:pStyle w:val="ListParagraph"/>
        <w:numPr>
          <w:ilvl w:val="0"/>
          <w:numId w:val="9"/>
        </w:numPr>
        <w:spacing w:after="0" w:line="360" w:lineRule="auto"/>
        <w:ind w:left="-540" w:right="-540" w:firstLine="540"/>
        <w:jc w:val="both"/>
        <w:rPr>
          <w:szCs w:val="24"/>
          <w:lang w:val="hy-AM"/>
        </w:rPr>
      </w:pPr>
      <w:r w:rsidRPr="00FD6B58">
        <w:rPr>
          <w:rFonts w:cs="Arial"/>
          <w:szCs w:val="24"/>
          <w:lang w:val="hy-AM"/>
        </w:rPr>
        <w:t>Նախագծով</w:t>
      </w:r>
      <w:r w:rsidRPr="00FD6B58">
        <w:rPr>
          <w:szCs w:val="24"/>
          <w:lang w:val="hy-AM"/>
        </w:rPr>
        <w:t xml:space="preserve"> ներկայացվել են </w:t>
      </w:r>
      <w:r w:rsidR="00EB4CBF">
        <w:rPr>
          <w:szCs w:val="24"/>
          <w:lang w:val="hy-AM"/>
        </w:rPr>
        <w:t>առաջարկներ</w:t>
      </w:r>
      <w:r w:rsidRPr="00FD6B58">
        <w:rPr>
          <w:szCs w:val="24"/>
          <w:lang w:val="hy-AM"/>
        </w:rPr>
        <w:t xml:space="preserve"> ուղղված վերը նշված նկատառումների և առկա խնդիրների լուծմանը։ Մասնավորապես</w:t>
      </w:r>
      <w:r w:rsidR="00836FA2">
        <w:rPr>
          <w:szCs w:val="24"/>
          <w:lang w:val="hy-AM"/>
        </w:rPr>
        <w:t>,</w:t>
      </w:r>
      <w:r w:rsidRPr="00FD6B58">
        <w:rPr>
          <w:szCs w:val="24"/>
          <w:lang w:val="hy-AM"/>
        </w:rPr>
        <w:t xml:space="preserve"> առաջարկվում է Օրենքի 22-րդ հոդված</w:t>
      </w:r>
      <w:r>
        <w:rPr>
          <w:szCs w:val="24"/>
          <w:lang w:val="hy-AM"/>
        </w:rPr>
        <w:t xml:space="preserve">ը լրացնել </w:t>
      </w:r>
      <w:r w:rsidR="00FD6B58" w:rsidRPr="00B220CB">
        <w:rPr>
          <w:rFonts w:eastAsia="Times New Roman" w:cs="Times New Roman"/>
          <w:szCs w:val="24"/>
          <w:lang w:val="hy-AM"/>
        </w:rPr>
        <w:t>2</w:t>
      </w:r>
      <w:r w:rsidR="00FD6B58" w:rsidRPr="00FD6B58">
        <w:rPr>
          <w:rFonts w:eastAsia="Times New Roman" w:cs="Times New Roman"/>
          <w:szCs w:val="24"/>
          <w:lang w:val="hy-AM"/>
        </w:rPr>
        <w:t>.</w:t>
      </w:r>
      <w:r w:rsidR="00FD6B58" w:rsidRPr="00B220CB">
        <w:rPr>
          <w:rFonts w:eastAsia="Times New Roman" w:cs="Times New Roman"/>
          <w:szCs w:val="24"/>
          <w:lang w:val="hy-AM"/>
        </w:rPr>
        <w:t>1</w:t>
      </w:r>
      <w:r w:rsidR="00836FA2">
        <w:rPr>
          <w:rFonts w:eastAsia="Times New Roman" w:cs="Times New Roman"/>
          <w:szCs w:val="24"/>
          <w:lang w:val="hy-AM"/>
        </w:rPr>
        <w:t>-րդ</w:t>
      </w:r>
      <w:r w:rsidR="00FD6B58">
        <w:rPr>
          <w:rFonts w:eastAsia="Times New Roman" w:cs="Times New Roman"/>
          <w:szCs w:val="24"/>
          <w:lang w:val="hy-AM"/>
        </w:rPr>
        <w:t>, 2</w:t>
      </w:r>
      <w:r w:rsidR="00FD6B58" w:rsidRPr="00FD6B58">
        <w:rPr>
          <w:rFonts w:eastAsia="Times New Roman" w:cs="Times New Roman"/>
          <w:szCs w:val="24"/>
          <w:lang w:val="hy-AM"/>
        </w:rPr>
        <w:t>.</w:t>
      </w:r>
      <w:r w:rsidR="00FD6B58">
        <w:rPr>
          <w:rFonts w:eastAsia="Times New Roman" w:cs="Times New Roman"/>
          <w:szCs w:val="24"/>
          <w:lang w:val="hy-AM"/>
        </w:rPr>
        <w:t>2</w:t>
      </w:r>
      <w:r w:rsidR="00836FA2">
        <w:rPr>
          <w:rFonts w:eastAsia="Times New Roman" w:cs="Times New Roman"/>
          <w:szCs w:val="24"/>
          <w:lang w:val="hy-AM"/>
        </w:rPr>
        <w:t>-րդ</w:t>
      </w:r>
      <w:r w:rsidR="00FD6B58">
        <w:rPr>
          <w:rFonts w:eastAsia="Times New Roman" w:cs="Times New Roman"/>
          <w:szCs w:val="24"/>
          <w:lang w:val="hy-AM"/>
        </w:rPr>
        <w:t>, 2</w:t>
      </w:r>
      <w:r w:rsidR="00FD6B58" w:rsidRPr="00FD6B58">
        <w:rPr>
          <w:rFonts w:eastAsia="Times New Roman" w:cs="Times New Roman"/>
          <w:szCs w:val="24"/>
          <w:lang w:val="hy-AM"/>
        </w:rPr>
        <w:t>.</w:t>
      </w:r>
      <w:r w:rsidR="00FD6B58">
        <w:rPr>
          <w:rFonts w:eastAsia="Times New Roman" w:cs="Times New Roman"/>
          <w:szCs w:val="24"/>
          <w:lang w:val="hy-AM"/>
        </w:rPr>
        <w:t>3</w:t>
      </w:r>
      <w:r w:rsidR="00836FA2">
        <w:rPr>
          <w:rFonts w:eastAsia="Times New Roman" w:cs="Times New Roman"/>
          <w:szCs w:val="24"/>
          <w:lang w:val="hy-AM"/>
        </w:rPr>
        <w:t>-րդ</w:t>
      </w:r>
      <w:r w:rsidR="00FD6B58" w:rsidRPr="00FD6B58">
        <w:rPr>
          <w:rFonts w:eastAsia="Times New Roman" w:cs="Times New Roman"/>
          <w:szCs w:val="24"/>
          <w:lang w:val="hy-AM"/>
        </w:rPr>
        <w:t xml:space="preserve"> </w:t>
      </w:r>
      <w:r w:rsidR="00435529">
        <w:rPr>
          <w:rFonts w:eastAsia="Times New Roman" w:cs="Times New Roman"/>
          <w:szCs w:val="24"/>
          <w:lang w:val="hy-AM"/>
        </w:rPr>
        <w:t xml:space="preserve">և </w:t>
      </w:r>
      <w:r w:rsidR="00FD6B58">
        <w:rPr>
          <w:rFonts w:eastAsia="Times New Roman" w:cs="Times New Roman"/>
          <w:szCs w:val="24"/>
          <w:lang w:val="hy-AM"/>
        </w:rPr>
        <w:t>2</w:t>
      </w:r>
      <w:r w:rsidR="00FD6B58" w:rsidRPr="00FD6B58">
        <w:rPr>
          <w:rFonts w:eastAsia="Times New Roman" w:cs="Times New Roman"/>
          <w:szCs w:val="24"/>
          <w:lang w:val="hy-AM"/>
        </w:rPr>
        <w:t>.</w:t>
      </w:r>
      <w:r w:rsidR="00FD6B58">
        <w:rPr>
          <w:rFonts w:eastAsia="Times New Roman" w:cs="Times New Roman"/>
          <w:szCs w:val="24"/>
          <w:lang w:val="hy-AM"/>
        </w:rPr>
        <w:t>4</w:t>
      </w:r>
      <w:r w:rsidR="00836FA2">
        <w:rPr>
          <w:rFonts w:eastAsia="Times New Roman" w:cs="Times New Roman"/>
          <w:szCs w:val="24"/>
          <w:lang w:val="hy-AM"/>
        </w:rPr>
        <w:t xml:space="preserve">-րդ </w:t>
      </w:r>
      <w:r w:rsidR="00FD6B58">
        <w:rPr>
          <w:rFonts w:eastAsia="Times New Roman" w:cs="Times New Roman"/>
          <w:szCs w:val="24"/>
          <w:lang w:val="hy-AM"/>
        </w:rPr>
        <w:t>մասերով</w:t>
      </w:r>
      <w:r w:rsidR="00836FA2">
        <w:rPr>
          <w:szCs w:val="24"/>
          <w:lang w:val="hy-AM"/>
        </w:rPr>
        <w:t>,</w:t>
      </w:r>
      <w:r w:rsidR="00E5107F">
        <w:rPr>
          <w:szCs w:val="24"/>
          <w:lang w:val="hy-AM"/>
        </w:rPr>
        <w:t xml:space="preserve"> ինչպես նաև լրացնել վերոնշյալ հոդվածի 3-րդ մասը, </w:t>
      </w:r>
      <w:r w:rsidR="00836FA2">
        <w:rPr>
          <w:szCs w:val="24"/>
          <w:lang w:val="hy-AM"/>
        </w:rPr>
        <w:t xml:space="preserve"> որոնք </w:t>
      </w:r>
      <w:r w:rsidR="00C12112">
        <w:rPr>
          <w:szCs w:val="24"/>
          <w:lang w:val="hy-AM"/>
        </w:rPr>
        <w:t>կարգավորում են</w:t>
      </w:r>
      <w:r w:rsidR="00260305">
        <w:rPr>
          <w:szCs w:val="24"/>
          <w:lang w:val="hy-AM"/>
        </w:rPr>
        <w:t xml:space="preserve"> </w:t>
      </w:r>
      <w:r w:rsidR="00260305">
        <w:rPr>
          <w:rFonts w:cs="GHEA Grapalat"/>
          <w:szCs w:val="24"/>
          <w:lang w:val="hy-AM"/>
        </w:rPr>
        <w:t xml:space="preserve">հեռուստատեսությամբ և ռադիոյով հեռարձակվող շահումով խաղերի հեռարձակման </w:t>
      </w:r>
      <w:r w:rsidR="00C12112">
        <w:rPr>
          <w:rFonts w:cs="GHEA Grapalat"/>
          <w:szCs w:val="24"/>
          <w:lang w:val="hy-AM"/>
        </w:rPr>
        <w:t xml:space="preserve">հետ կապված այնպիսի հարցեր, ինչպիսիք են՝ </w:t>
      </w:r>
      <w:r w:rsidR="00260305">
        <w:rPr>
          <w:rFonts w:cs="GHEA Grapalat"/>
          <w:szCs w:val="24"/>
          <w:lang w:val="hy-AM"/>
        </w:rPr>
        <w:t>հեռուստատեսությամբ և ռադիոյով հեռարձակվող շահումով խաղի հասկացությունը, հեռարձակման սահմանափակումները, հեռուստատեսությամբ և ռադիոյով հեռարձակվող շահումով խաղերի եթերի ժամանակ նախազգուշացումների և դրանց բովանդակությունների իրավական ամրագրումը։</w:t>
      </w:r>
    </w:p>
    <w:p w:rsidR="00C12112" w:rsidRPr="00FD4AC0" w:rsidRDefault="00C12112" w:rsidP="00971DD1">
      <w:pPr>
        <w:spacing w:after="0" w:line="360" w:lineRule="auto"/>
        <w:ind w:left="-547" w:right="-547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FD4AC0">
        <w:rPr>
          <w:rFonts w:ascii="GHEA Grapalat" w:hAnsi="GHEA Grapalat"/>
          <w:sz w:val="24"/>
          <w:szCs w:val="24"/>
          <w:lang w:val="hy-AM"/>
        </w:rPr>
        <w:t>Առաջարկվող լուծումներով ապահովվում է որոշակիություն քաղաքացիների համար՝  մատչելի եղանակով հասկանալու հեռուստահաղորդման պայմանները, դրա վճարովիության հետ կապված հնարավոր ռիսկերն ու գույքային օգուտ ստանալու հավանականությունը:</w:t>
      </w:r>
    </w:p>
    <w:p w:rsidR="00C12112" w:rsidRPr="00C12112" w:rsidRDefault="00C12112" w:rsidP="00971DD1">
      <w:pPr>
        <w:spacing w:after="0" w:line="360" w:lineRule="auto"/>
        <w:ind w:left="-547" w:right="-547"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D4AC0">
        <w:rPr>
          <w:rFonts w:ascii="GHEA Grapalat" w:hAnsi="GHEA Grapalat"/>
          <w:sz w:val="24"/>
          <w:szCs w:val="24"/>
          <w:lang w:val="hy-AM"/>
        </w:rPr>
        <w:t xml:space="preserve">Ավելին, այս հաղորդումների հեռարձակման հատուկ  ռեժիմի ամրագրումն իր հերթին նպատակ ունի հնարավորինս բացառելու, </w:t>
      </w:r>
      <w:r w:rsidR="00FD4AC0" w:rsidRPr="00FD4AC0">
        <w:rPr>
          <w:rFonts w:ascii="GHEA Grapalat" w:hAnsi="GHEA Grapalat"/>
          <w:sz w:val="24"/>
          <w:szCs w:val="24"/>
          <w:lang w:val="hy-AM"/>
        </w:rPr>
        <w:t xml:space="preserve">նմանատիպ խաղերին </w:t>
      </w:r>
      <w:r w:rsidRPr="00FD4AC0">
        <w:rPr>
          <w:rFonts w:ascii="GHEA Grapalat" w:hAnsi="GHEA Grapalat"/>
          <w:sz w:val="24"/>
          <w:szCs w:val="24"/>
          <w:lang w:val="hy-AM"/>
        </w:rPr>
        <w:t>անչափահասների մասնակցությունը</w:t>
      </w:r>
      <w:r w:rsidR="00FD4AC0">
        <w:rPr>
          <w:rFonts w:ascii="GHEA Grapalat" w:hAnsi="GHEA Grapalat"/>
          <w:sz w:val="24"/>
          <w:szCs w:val="24"/>
          <w:lang w:val="hy-AM"/>
        </w:rPr>
        <w:t>։</w:t>
      </w:r>
      <w:r w:rsidRPr="00C12112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135FD6" w:rsidRDefault="00AC6812" w:rsidP="00971DD1">
      <w:pPr>
        <w:spacing w:after="0" w:line="360" w:lineRule="auto"/>
        <w:ind w:left="-547" w:right="-547" w:firstLine="54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Վերոնշյալն</w:t>
      </w:r>
      <w:r w:rsidR="00260305" w:rsidRPr="00260305">
        <w:rPr>
          <w:rFonts w:ascii="GHEA Grapalat" w:hAnsi="GHEA Grapalat"/>
          <w:sz w:val="24"/>
          <w:szCs w:val="24"/>
          <w:lang w:val="hy-AM"/>
        </w:rPr>
        <w:t xml:space="preserve"> </w:t>
      </w:r>
      <w:r w:rsidR="00260305">
        <w:rPr>
          <w:rFonts w:ascii="GHEA Grapalat" w:hAnsi="GHEA Grapalat"/>
          <w:sz w:val="24"/>
          <w:szCs w:val="24"/>
          <w:lang w:val="hy-AM"/>
        </w:rPr>
        <w:t>անհրաժեշտ է</w:t>
      </w:r>
      <w:r w:rsidR="00260305" w:rsidRPr="00260305">
        <w:rPr>
          <w:rFonts w:ascii="GHEA Grapalat" w:hAnsi="GHEA Grapalat"/>
          <w:sz w:val="24"/>
          <w:szCs w:val="24"/>
          <w:lang w:val="hy-AM"/>
        </w:rPr>
        <w:t xml:space="preserve"> քաղաքացիների իրավունքների </w:t>
      </w:r>
      <w:r w:rsidR="00260305">
        <w:rPr>
          <w:rFonts w:ascii="GHEA Grapalat" w:hAnsi="GHEA Grapalat"/>
          <w:sz w:val="24"/>
          <w:szCs w:val="24"/>
          <w:lang w:val="hy-AM"/>
        </w:rPr>
        <w:t xml:space="preserve">լիակատար </w:t>
      </w:r>
      <w:r w:rsidR="00135FD6" w:rsidRPr="00260305">
        <w:rPr>
          <w:rFonts w:ascii="GHEA Grapalat" w:hAnsi="GHEA Grapalat"/>
          <w:sz w:val="24"/>
          <w:szCs w:val="24"/>
          <w:lang w:val="hy-AM"/>
        </w:rPr>
        <w:t>պահպանման համար։</w:t>
      </w:r>
    </w:p>
    <w:p w:rsidR="00C12112" w:rsidRPr="00260305" w:rsidRDefault="00C12112" w:rsidP="00C12112">
      <w:pPr>
        <w:spacing w:after="0" w:line="360" w:lineRule="auto"/>
        <w:ind w:left="-547" w:right="-547" w:firstLine="634"/>
        <w:jc w:val="both"/>
        <w:rPr>
          <w:rFonts w:ascii="GHEA Grapalat" w:hAnsi="GHEA Grapalat"/>
          <w:sz w:val="24"/>
          <w:szCs w:val="24"/>
          <w:lang w:val="hy-AM"/>
        </w:rPr>
      </w:pPr>
    </w:p>
    <w:p w:rsidR="009932B2" w:rsidRPr="00E947E5" w:rsidRDefault="009932B2" w:rsidP="0034431C">
      <w:pPr>
        <w:spacing w:line="360" w:lineRule="auto"/>
        <w:ind w:left="-540" w:right="-540" w:firstLine="54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947E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Նախագծի մշակման գործընթացում ներգրավված ինստիտուտները </w:t>
      </w:r>
    </w:p>
    <w:p w:rsidR="009932B2" w:rsidRDefault="009932B2" w:rsidP="00F060A4">
      <w:pPr>
        <w:spacing w:line="360" w:lineRule="auto"/>
        <w:ind w:left="-540" w:right="-54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135FD6">
        <w:rPr>
          <w:rFonts w:ascii="GHEA Grapalat" w:hAnsi="GHEA Grapalat"/>
          <w:sz w:val="24"/>
          <w:szCs w:val="24"/>
          <w:lang w:val="hy-AM"/>
        </w:rPr>
        <w:t>Նախագիծը մշակվել է Հայաստանի Հանրապետության մարդու իրավունքների պաշտպանի աշխատակազմի կողմից։</w:t>
      </w:r>
    </w:p>
    <w:p w:rsidR="009932B2" w:rsidRPr="00135FD6" w:rsidRDefault="009932B2" w:rsidP="00971DD1">
      <w:pPr>
        <w:spacing w:line="360" w:lineRule="auto"/>
        <w:ind w:left="-540" w:right="-540" w:firstLine="540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135FD6">
        <w:rPr>
          <w:rFonts w:ascii="GHEA Grapalat" w:hAnsi="GHEA Grapalat"/>
          <w:b/>
          <w:sz w:val="24"/>
          <w:szCs w:val="24"/>
          <w:u w:val="single"/>
          <w:lang w:val="hy-AM"/>
        </w:rPr>
        <w:t>Ակնկալվող արդյունքը</w:t>
      </w:r>
    </w:p>
    <w:p w:rsidR="009932B2" w:rsidRPr="00135FD6" w:rsidRDefault="009932B2" w:rsidP="00971DD1">
      <w:pPr>
        <w:spacing w:line="360" w:lineRule="auto"/>
        <w:ind w:left="-540" w:right="-54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135FD6">
        <w:rPr>
          <w:rFonts w:ascii="GHEA Grapalat" w:hAnsi="GHEA Grapalat"/>
          <w:sz w:val="24"/>
          <w:szCs w:val="24"/>
          <w:lang w:val="hy-AM"/>
        </w:rPr>
        <w:t xml:space="preserve">Նախագծի ընդունման դեպքում ակնկալվում է կարգավորել ոլորտում առկա, սույն հիմնավորմամբ ներկայացված օրենսդրական </w:t>
      </w:r>
      <w:r w:rsidR="00D90639" w:rsidRPr="00135FD6">
        <w:rPr>
          <w:rFonts w:ascii="GHEA Grapalat" w:hAnsi="GHEA Grapalat"/>
          <w:sz w:val="24"/>
          <w:szCs w:val="24"/>
          <w:lang w:val="hy-AM"/>
        </w:rPr>
        <w:t>բացերը և խնդիրները:</w:t>
      </w:r>
    </w:p>
    <w:p w:rsidR="004326A8" w:rsidRPr="00135FD6" w:rsidRDefault="004326A8" w:rsidP="0034431C">
      <w:pPr>
        <w:spacing w:line="360" w:lineRule="auto"/>
        <w:ind w:left="-540" w:right="-540" w:firstLine="63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4326A8" w:rsidRPr="00135FD6" w:rsidRDefault="004326A8" w:rsidP="0034431C">
      <w:pPr>
        <w:spacing w:line="360" w:lineRule="auto"/>
        <w:ind w:left="-540" w:right="-540" w:firstLine="63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4326A8" w:rsidRPr="00135FD6" w:rsidRDefault="004326A8" w:rsidP="0034431C">
      <w:pPr>
        <w:spacing w:line="360" w:lineRule="auto"/>
        <w:ind w:left="-540" w:right="-540" w:firstLine="63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:rsidR="00716DB7" w:rsidRPr="00135FD6" w:rsidRDefault="00716DB7" w:rsidP="0034431C">
      <w:pPr>
        <w:ind w:right="-540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35FD6">
        <w:rPr>
          <w:rFonts w:ascii="GHEA Grapalat" w:hAnsi="GHEA Grapalat" w:cs="Sylfaen"/>
          <w:b/>
          <w:bCs/>
          <w:sz w:val="24"/>
          <w:szCs w:val="24"/>
          <w:lang w:val="hy-AM"/>
        </w:rPr>
        <w:br w:type="page"/>
      </w:r>
    </w:p>
    <w:p w:rsidR="006D431E" w:rsidRDefault="006D431E" w:rsidP="0034431C">
      <w:pPr>
        <w:spacing w:line="360" w:lineRule="auto"/>
        <w:ind w:right="-540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9932B2" w:rsidRPr="000A1382" w:rsidRDefault="009932B2" w:rsidP="0034431C">
      <w:pPr>
        <w:spacing w:line="360" w:lineRule="auto"/>
        <w:ind w:right="-540"/>
        <w:jc w:val="center"/>
        <w:rPr>
          <w:rFonts w:ascii="GHEA Grapalat" w:hAnsi="GHEA Grapalat" w:cs="GHEA Grapalat"/>
          <w:bCs/>
          <w:sz w:val="24"/>
          <w:szCs w:val="24"/>
          <w:lang w:val="et-EE"/>
        </w:rPr>
      </w:pP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9932B2" w:rsidRPr="00222D10" w:rsidRDefault="009932B2" w:rsidP="0034431C">
      <w:pPr>
        <w:spacing w:line="360" w:lineRule="auto"/>
        <w:ind w:right="-540"/>
        <w:jc w:val="center"/>
        <w:rPr>
          <w:rFonts w:ascii="GHEA Grapalat" w:hAnsi="GHEA Grapalat" w:cs="Sylfaen"/>
          <w:bCs/>
          <w:sz w:val="24"/>
          <w:szCs w:val="24"/>
          <w:lang w:val="et-EE"/>
        </w:rPr>
      </w:pPr>
      <w:r w:rsidRPr="00222D10">
        <w:rPr>
          <w:rFonts w:ascii="GHEA Grapalat" w:eastAsia="Calibri" w:hAnsi="GHEA Grapalat"/>
          <w:sz w:val="24"/>
          <w:szCs w:val="24"/>
          <w:lang w:val="et-EE"/>
        </w:rPr>
        <w:t>«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 xml:space="preserve">«ՀԵՌՈՒՍՏԱՏԵՍՈՒԹՅԱՆ </w:t>
      </w:r>
      <w:r w:rsidR="00222D10">
        <w:rPr>
          <w:rFonts w:ascii="GHEA Grapalat" w:hAnsi="GHEA Grapalat" w:cs="GHEA Grapalat"/>
          <w:sz w:val="24"/>
          <w:szCs w:val="24"/>
          <w:lang w:val="hy-AM"/>
        </w:rPr>
        <w:t>ԵՎ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 xml:space="preserve"> ՌԱԴԻՈՅԻ ՄԱՍԻՆ»</w:t>
      </w:r>
      <w:r w:rsidR="00222D10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ՀԱՅԱՍՏԱՆԻ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ՀԱՆՐԱՊԵՏՈՒԹՅԱՆ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ՕՐԵՆՔՈՒՄ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ԼՐԱՑՈՒՄՆԵՐ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ԿԱՏԱՐԵԼՈՒ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ՄԱՍԻՆ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»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ՀԱՅԱՍՏԱՆԻ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ՀԱՆՐԱՊԵՏՈՒԹՅԱՆ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ED7AB7">
        <w:rPr>
          <w:rFonts w:ascii="GHEA Grapalat" w:eastAsia="Calibri" w:hAnsi="GHEA Grapalat"/>
          <w:sz w:val="24"/>
          <w:szCs w:val="24"/>
          <w:lang w:val="hy-AM"/>
        </w:rPr>
        <w:t>ՕՐԵՆՔԻ</w:t>
      </w:r>
      <w:r w:rsidRPr="00222D10">
        <w:rPr>
          <w:rFonts w:ascii="GHEA Grapalat" w:hAnsi="GHEA Grapalat" w:cs="Sylfaen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="00243FE9" w:rsidRPr="00ED7AB7">
        <w:rPr>
          <w:rFonts w:ascii="GHEA Grapalat" w:hAnsi="GHEA Grapalat" w:cs="Sylfaen"/>
          <w:bCs/>
          <w:sz w:val="24"/>
          <w:szCs w:val="24"/>
          <w:lang w:val="hy-AM"/>
        </w:rPr>
        <w:t>ԿԱՊԱԿՑՈՒԹՅԱՄԲ</w:t>
      </w:r>
      <w:r w:rsidR="00243FE9" w:rsidRPr="00222D10">
        <w:rPr>
          <w:rFonts w:ascii="GHEA Grapalat" w:hAnsi="GHEA Grapalat" w:cs="Sylfaen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="00243FE9" w:rsidRPr="00222D10">
        <w:rPr>
          <w:rFonts w:ascii="GHEA Grapalat" w:hAnsi="GHEA Grapalat" w:cs="Sylfaen"/>
          <w:bCs/>
          <w:sz w:val="24"/>
          <w:szCs w:val="24"/>
          <w:lang w:val="et-EE"/>
        </w:rPr>
        <w:t xml:space="preserve"> </w:t>
      </w:r>
      <w:r w:rsidR="00243FE9" w:rsidRPr="00ED7AB7">
        <w:rPr>
          <w:rFonts w:ascii="GHEA Grapalat" w:hAnsi="GHEA Grapalat" w:cs="Sylfaen"/>
          <w:bCs/>
          <w:sz w:val="24"/>
          <w:szCs w:val="24"/>
          <w:lang w:val="hy-AM"/>
        </w:rPr>
        <w:t>ՆՈՐՄԱՏԻՎ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ԻՐԱՎԱԿԱՆ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ԱԿՏԵՐԻ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ԸՆԴՈՒՆՄԱՆ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ԱՆՀՐԱԺԵՇՏՈՒԹՅԱՆ</w:t>
      </w:r>
      <w:r w:rsidRPr="000A1382">
        <w:rPr>
          <w:rFonts w:ascii="GHEA Grapalat" w:hAnsi="GHEA Grapalat" w:cs="GHEA Grapalat"/>
          <w:bCs/>
          <w:sz w:val="24"/>
          <w:szCs w:val="24"/>
          <w:lang w:val="et-EE"/>
        </w:rPr>
        <w:t xml:space="preserve"> </w:t>
      </w:r>
      <w:r w:rsidRPr="00ED7AB7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</w:p>
    <w:p w:rsidR="009932B2" w:rsidRPr="00222D10" w:rsidRDefault="009932B2" w:rsidP="0034431C">
      <w:pPr>
        <w:spacing w:line="360" w:lineRule="auto"/>
        <w:ind w:left="-540" w:right="-540" w:firstLine="630"/>
        <w:jc w:val="both"/>
        <w:rPr>
          <w:rFonts w:ascii="GHEA Grapalat" w:hAnsi="GHEA Grapalat" w:cs="Sylfaen"/>
          <w:b/>
          <w:bCs/>
          <w:sz w:val="24"/>
          <w:szCs w:val="24"/>
          <w:lang w:val="et-EE"/>
        </w:rPr>
      </w:pPr>
    </w:p>
    <w:p w:rsidR="009932B2" w:rsidRPr="00222D10" w:rsidRDefault="00402994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both"/>
        <w:rPr>
          <w:rFonts w:ascii="GHEA Grapalat" w:eastAsia="Calibri" w:hAnsi="GHEA Grapalat"/>
          <w:sz w:val="24"/>
          <w:szCs w:val="24"/>
          <w:lang w:val="et-EE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>«</w:t>
      </w:r>
      <w:r w:rsidR="00222D10">
        <w:rPr>
          <w:rFonts w:ascii="GHEA Grapalat" w:hAnsi="GHEA Grapalat" w:cs="GHEA Grapalat"/>
          <w:sz w:val="24"/>
          <w:szCs w:val="24"/>
          <w:lang w:val="hy-AM"/>
        </w:rPr>
        <w:t>Հ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>եռուստատեսության և ռադիոյի մասին»</w:t>
      </w:r>
      <w:r w:rsidR="00222D10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Հայաստանի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Հանրապետության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օրենքում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լրացումներ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կատարելու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մասին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» </w:t>
      </w:r>
      <w:r w:rsidR="009932B2" w:rsidRPr="00243FE9">
        <w:rPr>
          <w:rFonts w:ascii="GHEA Grapalat" w:hAnsi="GHEA Grapalat" w:cs="GHEA Grapalat"/>
          <w:sz w:val="24"/>
          <w:szCs w:val="24"/>
        </w:rPr>
        <w:t>Հայաստանի</w:t>
      </w:r>
      <w:r w:rsidR="009932B2" w:rsidRPr="00222D10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hAnsi="GHEA Grapalat" w:cs="GHEA Grapalat"/>
          <w:sz w:val="24"/>
          <w:szCs w:val="24"/>
        </w:rPr>
        <w:t>Հանրապետության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օրենքի</w:t>
      </w:r>
      <w:r w:rsidR="00243FE9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243FE9">
        <w:rPr>
          <w:rFonts w:ascii="GHEA Grapalat" w:eastAsia="Calibri" w:hAnsi="GHEA Grapalat"/>
          <w:sz w:val="24"/>
          <w:szCs w:val="24"/>
        </w:rPr>
        <w:t>ընդունման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8473D0" w:rsidRPr="00243FE9">
        <w:rPr>
          <w:rFonts w:ascii="GHEA Grapalat" w:eastAsia="Calibri" w:hAnsi="GHEA Grapalat"/>
          <w:sz w:val="24"/>
          <w:szCs w:val="24"/>
          <w:lang w:val="ru-RU"/>
        </w:rPr>
        <w:t>կ</w:t>
      </w:r>
      <w:r w:rsidR="009932B2" w:rsidRPr="00243FE9">
        <w:rPr>
          <w:rFonts w:ascii="GHEA Grapalat" w:eastAsia="Calibri" w:hAnsi="GHEA Grapalat"/>
          <w:sz w:val="24"/>
          <w:szCs w:val="24"/>
        </w:rPr>
        <w:t>ապակցությամբ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այլ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նորմատիվ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իրավական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ակտեր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ընդունել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անհրաժեշտ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243FE9">
        <w:rPr>
          <w:rFonts w:ascii="GHEA Grapalat" w:eastAsia="Calibri" w:hAnsi="GHEA Grapalat"/>
          <w:sz w:val="24"/>
          <w:szCs w:val="24"/>
        </w:rPr>
        <w:t>չէ</w:t>
      </w:r>
      <w:r w:rsidR="009932B2" w:rsidRPr="00222D10">
        <w:rPr>
          <w:rFonts w:ascii="GHEA Grapalat" w:eastAsia="Calibri" w:hAnsi="GHEA Grapalat"/>
          <w:sz w:val="24"/>
          <w:szCs w:val="24"/>
          <w:lang w:val="et-EE"/>
        </w:rPr>
        <w:t>:</w:t>
      </w:r>
    </w:p>
    <w:p w:rsidR="009932B2" w:rsidRPr="00222D10" w:rsidRDefault="009932B2" w:rsidP="0034431C">
      <w:pPr>
        <w:spacing w:line="360" w:lineRule="auto"/>
        <w:ind w:left="-540" w:right="-540" w:firstLine="630"/>
        <w:jc w:val="both"/>
        <w:rPr>
          <w:rFonts w:ascii="GHEA Grapalat" w:hAnsi="GHEA Grapalat"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4326A8" w:rsidRPr="00222D10" w:rsidRDefault="004326A8" w:rsidP="0034431C">
      <w:pPr>
        <w:autoSpaceDE w:val="0"/>
        <w:autoSpaceDN w:val="0"/>
        <w:adjustRightInd w:val="0"/>
        <w:spacing w:after="0" w:line="360" w:lineRule="auto"/>
        <w:ind w:left="-540" w:right="-540" w:firstLine="630"/>
        <w:jc w:val="center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F56B24" w:rsidRPr="00991E9B" w:rsidRDefault="00F56B24" w:rsidP="0034431C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rFonts w:ascii="GHEA Grapalat" w:hAnsi="GHEA Grapalat" w:cs="GHEAGrapalat-Bold"/>
          <w:bCs/>
          <w:sz w:val="24"/>
          <w:szCs w:val="24"/>
          <w:lang w:val="et-EE"/>
        </w:rPr>
      </w:pPr>
    </w:p>
    <w:p w:rsidR="008A40DC" w:rsidRPr="0085220A" w:rsidRDefault="008A40DC" w:rsidP="0034431C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rFonts w:ascii="GHEA Grapalat" w:hAnsi="GHEA Grapalat" w:cs="GHEAGrapalat-Bold"/>
          <w:bCs/>
          <w:sz w:val="24"/>
          <w:szCs w:val="24"/>
          <w:lang w:val="et-EE"/>
        </w:rPr>
      </w:pPr>
    </w:p>
    <w:p w:rsidR="008A40DC" w:rsidRPr="0085220A" w:rsidRDefault="008A40DC" w:rsidP="0034431C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rFonts w:ascii="GHEA Grapalat" w:hAnsi="GHEA Grapalat" w:cs="GHEAGrapalat-Bold"/>
          <w:bCs/>
          <w:sz w:val="24"/>
          <w:szCs w:val="24"/>
          <w:lang w:val="et-EE"/>
        </w:rPr>
      </w:pPr>
    </w:p>
    <w:p w:rsidR="009932B2" w:rsidRPr="00135FD6" w:rsidRDefault="009932B2" w:rsidP="0034431C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rFonts w:ascii="GHEA Grapalat" w:hAnsi="GHEA Grapalat" w:cs="GHEAGrapalat-Bold"/>
          <w:bCs/>
          <w:sz w:val="24"/>
          <w:szCs w:val="24"/>
          <w:lang w:val="et-EE"/>
        </w:rPr>
      </w:pPr>
      <w:r w:rsidRPr="000A1382">
        <w:rPr>
          <w:rFonts w:ascii="GHEA Grapalat" w:hAnsi="GHEA Grapalat" w:cs="GHEAGrapalat-Bold"/>
          <w:bCs/>
          <w:sz w:val="24"/>
          <w:szCs w:val="24"/>
        </w:rPr>
        <w:t>ՏԵՂԵԿԱՆՔ</w:t>
      </w:r>
    </w:p>
    <w:p w:rsidR="009932B2" w:rsidRPr="00135FD6" w:rsidRDefault="00222D10" w:rsidP="0034431C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rFonts w:ascii="GHEA Grapalat" w:hAnsi="GHEA Grapalat" w:cs="GHEAGrapalat-Bold"/>
          <w:bCs/>
          <w:sz w:val="24"/>
          <w:szCs w:val="24"/>
          <w:lang w:val="et-EE"/>
        </w:rPr>
      </w:pPr>
      <w:r w:rsidRPr="00222D10">
        <w:rPr>
          <w:rFonts w:ascii="GHEA Grapalat" w:eastAsia="Calibri" w:hAnsi="GHEA Grapalat"/>
          <w:sz w:val="24"/>
          <w:szCs w:val="24"/>
          <w:lang w:val="et-EE"/>
        </w:rPr>
        <w:t>«</w:t>
      </w:r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«ՀԵՌՈՒՍՏԱՏԵՍՈՒԹՅԱՆ </w:t>
      </w:r>
      <w:r>
        <w:rPr>
          <w:rFonts w:ascii="GHEA Grapalat" w:hAnsi="GHEA Grapalat" w:cs="GHEA Grapalat"/>
          <w:sz w:val="24"/>
          <w:szCs w:val="24"/>
          <w:lang w:val="hy-AM"/>
        </w:rPr>
        <w:t>ԵՎ</w:t>
      </w:r>
      <w:r w:rsidRPr="005E0BF1">
        <w:rPr>
          <w:rFonts w:ascii="GHEA Grapalat" w:hAnsi="GHEA Grapalat" w:cs="GHEA Grapalat"/>
          <w:sz w:val="24"/>
          <w:szCs w:val="24"/>
          <w:lang w:val="hy-AM"/>
        </w:rPr>
        <w:t xml:space="preserve"> ՌԱԴԻՈՅԻ ՄԱՍԻՆ»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ՀԱՅԱՍՏԱՆԻ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ՀԱՆՐԱՊԵՏՈՒԹՅԱՆ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ՕՐԵՆՔՈՒՄ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ԼՐԱՑՈՒՄՆԵՐ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ԿԱՏԱՐԵԼՈՒ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0A1382">
        <w:rPr>
          <w:rFonts w:ascii="GHEA Grapalat" w:eastAsia="Calibri" w:hAnsi="GHEA Grapalat"/>
          <w:sz w:val="24"/>
          <w:szCs w:val="24"/>
        </w:rPr>
        <w:t>ՄԱՍԻՆ</w:t>
      </w:r>
      <w:r w:rsidRPr="00222D10">
        <w:rPr>
          <w:rFonts w:ascii="GHEA Grapalat" w:eastAsia="Calibri" w:hAnsi="GHEA Grapalat"/>
          <w:sz w:val="24"/>
          <w:szCs w:val="24"/>
          <w:lang w:val="et-EE"/>
        </w:rPr>
        <w:t>»</w:t>
      </w:r>
      <w:r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r w:rsidR="009932B2" w:rsidRPr="000A1382">
        <w:rPr>
          <w:rFonts w:ascii="GHEA Grapalat" w:eastAsia="Calibri" w:hAnsi="GHEA Grapalat"/>
          <w:sz w:val="24"/>
          <w:szCs w:val="24"/>
        </w:rPr>
        <w:t>ՀԱՅԱՍՏԱՆԻ</w:t>
      </w:r>
      <w:r w:rsidR="009932B2" w:rsidRPr="00135FD6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eastAsia="Calibri" w:hAnsi="GHEA Grapalat"/>
          <w:sz w:val="24"/>
          <w:szCs w:val="24"/>
        </w:rPr>
        <w:t>ՀԱՆՐԱՊԵՏՈՒԹՅԱՆ</w:t>
      </w:r>
      <w:r w:rsidR="009932B2" w:rsidRPr="00135FD6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eastAsia="Calibri" w:hAnsi="GHEA Grapalat"/>
          <w:sz w:val="24"/>
          <w:szCs w:val="24"/>
        </w:rPr>
        <w:t>ՕՐԵՆՔԻ</w:t>
      </w:r>
      <w:r w:rsidR="009932B2" w:rsidRPr="00135FD6">
        <w:rPr>
          <w:rFonts w:ascii="GHEA Grapalat" w:hAnsi="GHEA Grapalat" w:cs="Sylfaen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Sylfaen"/>
          <w:bCs/>
          <w:sz w:val="24"/>
          <w:szCs w:val="24"/>
        </w:rPr>
        <w:t>ԸՆԴՈՒՆՄԱՆ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ԿԱՊԱԿՑՈՒԹՅԱՄԲ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ՊԵՏԱԿԱՆ</w:t>
      </w:r>
      <w:r w:rsidR="00503D09" w:rsidRPr="000A1382">
        <w:rPr>
          <w:rFonts w:ascii="GHEA Grapalat" w:hAnsi="GHEA Grapalat" w:cs="GHEAGrapalat-Bold"/>
          <w:bCs/>
          <w:sz w:val="24"/>
          <w:szCs w:val="24"/>
          <w:lang w:val="hy-AM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ԿԱՄ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ՏԵՂԱԿԱՆ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ԻՆՔՆԱԿԱՌԱՎԱՐՄԱՆ</w:t>
      </w:r>
      <w:r w:rsidR="00503D09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ՄԱՐՄՆԻ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ԲՅՈՒՋԵՈՒՄ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ԵԿԱՄՈՒՏՆԵՐԻ</w:t>
      </w:r>
      <w:r w:rsidR="00503D09" w:rsidRPr="000A1382">
        <w:rPr>
          <w:rFonts w:ascii="GHEA Grapalat" w:hAnsi="GHEA Grapalat" w:cs="GHEAGrapalat-Bold"/>
          <w:bCs/>
          <w:sz w:val="24"/>
          <w:szCs w:val="24"/>
          <w:lang w:val="hy-AM"/>
        </w:rPr>
        <w:t xml:space="preserve"> </w:t>
      </w:r>
      <w:r w:rsidR="000A1382">
        <w:rPr>
          <w:rFonts w:ascii="GHEA Grapalat" w:hAnsi="GHEA Grapalat" w:cs="GHEAGrapalat-Bold"/>
          <w:bCs/>
          <w:sz w:val="24"/>
          <w:szCs w:val="24"/>
        </w:rPr>
        <w:t>ԵՎ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ԾԱԽՍԵՐԻ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ԱՎԵԼԱՑՄԱՆ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ԿԱՄ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ՆՎԱԶԵՑՄԱՆ</w:t>
      </w:r>
      <w:r w:rsidR="009932B2" w:rsidRPr="00135FD6">
        <w:rPr>
          <w:rFonts w:ascii="GHEA Grapalat" w:hAnsi="GHEA Grapalat" w:cs="GHEAGrapalat-Bold"/>
          <w:bCs/>
          <w:sz w:val="24"/>
          <w:szCs w:val="24"/>
          <w:lang w:val="et-EE"/>
        </w:rPr>
        <w:t xml:space="preserve"> </w:t>
      </w:r>
      <w:r w:rsidR="009932B2" w:rsidRPr="000A1382">
        <w:rPr>
          <w:rFonts w:ascii="GHEA Grapalat" w:hAnsi="GHEA Grapalat" w:cs="GHEAGrapalat-Bold"/>
          <w:bCs/>
          <w:sz w:val="24"/>
          <w:szCs w:val="24"/>
        </w:rPr>
        <w:t>ՄԱՍԻՆ</w:t>
      </w:r>
    </w:p>
    <w:p w:rsidR="009932B2" w:rsidRPr="00135FD6" w:rsidRDefault="009932B2" w:rsidP="0034431C">
      <w:pPr>
        <w:spacing w:line="360" w:lineRule="auto"/>
        <w:ind w:left="-540" w:right="-540" w:firstLine="630"/>
        <w:jc w:val="both"/>
        <w:rPr>
          <w:rFonts w:ascii="GHEA Grapalat" w:hAnsi="GHEA Grapalat" w:cs="GHEAGrapalat-Bold"/>
          <w:b/>
          <w:bCs/>
          <w:sz w:val="24"/>
          <w:szCs w:val="24"/>
          <w:lang w:val="et-EE"/>
        </w:rPr>
      </w:pPr>
    </w:p>
    <w:p w:rsidR="007F509D" w:rsidRPr="00243FE9" w:rsidRDefault="009932B2" w:rsidP="009F66F0">
      <w:pPr>
        <w:autoSpaceDE w:val="0"/>
        <w:autoSpaceDN w:val="0"/>
        <w:adjustRightInd w:val="0"/>
        <w:spacing w:after="0" w:line="360" w:lineRule="auto"/>
        <w:ind w:left="-540" w:right="-540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35FD6">
        <w:rPr>
          <w:rFonts w:ascii="GHEA Grapalat" w:hAnsi="GHEA Grapalat" w:cs="GHEA Grapalat"/>
          <w:sz w:val="24"/>
          <w:szCs w:val="24"/>
          <w:lang w:val="et-EE"/>
        </w:rPr>
        <w:t>«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>«</w:t>
      </w:r>
      <w:r w:rsidR="00222D10">
        <w:rPr>
          <w:rFonts w:ascii="GHEA Grapalat" w:hAnsi="GHEA Grapalat" w:cs="GHEA Grapalat"/>
          <w:sz w:val="24"/>
          <w:szCs w:val="24"/>
          <w:lang w:val="hy-AM"/>
        </w:rPr>
        <w:t>Հ</w:t>
      </w:r>
      <w:r w:rsidR="00222D10" w:rsidRPr="005E0BF1">
        <w:rPr>
          <w:rFonts w:ascii="GHEA Grapalat" w:hAnsi="GHEA Grapalat" w:cs="GHEA Grapalat"/>
          <w:sz w:val="24"/>
          <w:szCs w:val="24"/>
          <w:lang w:val="hy-AM"/>
        </w:rPr>
        <w:t>եռուստատեսության և ռադիոյի մասին»</w:t>
      </w:r>
      <w:r w:rsidR="00222D10" w:rsidRPr="00222D10">
        <w:rPr>
          <w:rFonts w:ascii="GHEA Grapalat" w:eastAsia="Calibri" w:hAnsi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Հայաստանի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Հանրապետության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օրենքում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լրացումներ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կատարելու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մասին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» </w:t>
      </w:r>
      <w:r w:rsidRPr="00243FE9">
        <w:rPr>
          <w:rFonts w:ascii="GHEA Grapalat" w:hAnsi="GHEA Grapalat" w:cs="GHEA Grapalat"/>
          <w:sz w:val="24"/>
          <w:szCs w:val="24"/>
        </w:rPr>
        <w:t>Հայաստանի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Հանրապետության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hAnsi="GHEA Grapalat" w:cs="GHEA Grapalat"/>
          <w:sz w:val="24"/>
          <w:szCs w:val="24"/>
        </w:rPr>
        <w:t>օրենքի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ընդունման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կապակցությամբ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պետական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կամ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տեղական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ինքնակառավարման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մարմնի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բյուջեում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եկամուտների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և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ծախսերի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ավելացում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կամ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նվազեցում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չի</w:t>
      </w:r>
      <w:r w:rsidRPr="00135FD6">
        <w:rPr>
          <w:rFonts w:ascii="GHEA Grapalat" w:eastAsia="GHEAGrapalat" w:hAnsi="GHEA Grapalat" w:cs="GHEAGrapalat"/>
          <w:sz w:val="24"/>
          <w:szCs w:val="24"/>
          <w:lang w:val="et-EE"/>
        </w:rPr>
        <w:t xml:space="preserve"> </w:t>
      </w:r>
      <w:r w:rsidRPr="00243FE9">
        <w:rPr>
          <w:rFonts w:ascii="GHEA Grapalat" w:eastAsia="GHEAGrapalat" w:hAnsi="GHEA Grapalat" w:cs="GHEAGrapalat"/>
          <w:sz w:val="24"/>
          <w:szCs w:val="24"/>
        </w:rPr>
        <w:t>նախատեսվում</w:t>
      </w:r>
      <w:r w:rsidRPr="00135FD6">
        <w:rPr>
          <w:rFonts w:ascii="GHEA Grapalat" w:hAnsi="GHEA Grapalat" w:cs="GHEA Grapalat"/>
          <w:sz w:val="24"/>
          <w:szCs w:val="24"/>
          <w:lang w:val="et-EE"/>
        </w:rPr>
        <w:t>:</w:t>
      </w:r>
    </w:p>
    <w:sectPr w:rsidR="007F509D" w:rsidRPr="00243FE9" w:rsidSect="00384A3B">
      <w:footerReference w:type="default" r:id="rId9"/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43" w:rsidRDefault="002F6D43" w:rsidP="00EB3663">
      <w:pPr>
        <w:spacing w:after="0" w:line="240" w:lineRule="auto"/>
      </w:pPr>
      <w:r>
        <w:separator/>
      </w:r>
    </w:p>
  </w:endnote>
  <w:endnote w:type="continuationSeparator" w:id="0">
    <w:p w:rsidR="002F6D43" w:rsidRDefault="002F6D43" w:rsidP="00EB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n AMU Serif">
    <w:altName w:val="Times New Roman"/>
    <w:charset w:val="CC"/>
    <w:family w:val="auto"/>
    <w:pitch w:val="variable"/>
    <w:sig w:usb0="00000000" w:usb1="1000000B" w:usb2="00000000" w:usb3="00000000" w:csb0="8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501815"/>
      <w:docPartObj>
        <w:docPartGallery w:val="Page Numbers (Bottom of Page)"/>
        <w:docPartUnique/>
      </w:docPartObj>
    </w:sdtPr>
    <w:sdtEndPr/>
    <w:sdtContent>
      <w:p w:rsidR="00AC5490" w:rsidRDefault="00AC5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2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490" w:rsidRDefault="00AC5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43" w:rsidRDefault="002F6D43" w:rsidP="00EB3663">
      <w:pPr>
        <w:spacing w:after="0" w:line="240" w:lineRule="auto"/>
      </w:pPr>
      <w:r>
        <w:separator/>
      </w:r>
    </w:p>
  </w:footnote>
  <w:footnote w:type="continuationSeparator" w:id="0">
    <w:p w:rsidR="002F6D43" w:rsidRDefault="002F6D43" w:rsidP="00EB3663">
      <w:pPr>
        <w:spacing w:after="0" w:line="240" w:lineRule="auto"/>
      </w:pPr>
      <w:r>
        <w:continuationSeparator/>
      </w:r>
    </w:p>
  </w:footnote>
  <w:footnote w:id="1">
    <w:p w:rsidR="00AC5490" w:rsidRPr="00254620" w:rsidRDefault="00AC5490" w:rsidP="00484FF5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 w:rsidRPr="00254620">
        <w:rPr>
          <w:rStyle w:val="FootnoteReference"/>
          <w:rFonts w:ascii="GHEA Grapalat" w:hAnsi="GHEA Grapalat"/>
          <w:sz w:val="18"/>
          <w:szCs w:val="18"/>
        </w:rPr>
        <w:footnoteRef/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54620">
        <w:rPr>
          <w:rFonts w:ascii="GHEA Grapalat" w:hAnsi="GHEA Grapalat" w:cs="Arial"/>
          <w:sz w:val="18"/>
          <w:szCs w:val="18"/>
          <w:lang w:val="hy-AM"/>
        </w:rPr>
        <w:t>Տ</w:t>
      </w:r>
      <w:r w:rsidRPr="008E69CD">
        <w:rPr>
          <w:rFonts w:ascii="GHEA Grapalat" w:hAnsi="GHEA Grapalat" w:cs="Arial"/>
          <w:sz w:val="18"/>
          <w:szCs w:val="18"/>
          <w:lang w:val="hy-AM"/>
        </w:rPr>
        <w:t>ե</w:t>
      </w:r>
      <w:r w:rsidRPr="008E69CD">
        <w:rPr>
          <w:rFonts w:ascii="GHEA Grapalat" w:hAnsi="GHEA Grapalat"/>
          <w:sz w:val="18"/>
          <w:szCs w:val="18"/>
          <w:lang w:val="hy-AM"/>
        </w:rPr>
        <w:t>´</w:t>
      </w:r>
      <w:r w:rsidRPr="008E69CD">
        <w:rPr>
          <w:rFonts w:ascii="GHEA Grapalat" w:hAnsi="GHEA Grapalat" w:cs="Arial"/>
          <w:sz w:val="18"/>
          <w:szCs w:val="18"/>
          <w:lang w:val="hy-AM"/>
        </w:rPr>
        <w:t>ս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E69CD">
        <w:rPr>
          <w:rFonts w:ascii="GHEA Grapalat" w:hAnsi="GHEA Grapalat" w:cs="Arial"/>
          <w:sz w:val="18"/>
          <w:szCs w:val="18"/>
          <w:lang w:val="hy-AM"/>
        </w:rPr>
        <w:t>Բրումարեսկուն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E69CD">
        <w:rPr>
          <w:rFonts w:ascii="GHEA Grapalat" w:hAnsi="GHEA Grapalat" w:cs="Arial"/>
          <w:sz w:val="18"/>
          <w:szCs w:val="18"/>
          <w:lang w:val="hy-AM"/>
        </w:rPr>
        <w:t>ընդդեմ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E69CD">
        <w:rPr>
          <w:rFonts w:ascii="GHEA Grapalat" w:hAnsi="GHEA Grapalat" w:cs="Arial"/>
          <w:sz w:val="18"/>
          <w:szCs w:val="18"/>
          <w:lang w:val="hy-AM"/>
        </w:rPr>
        <w:t>Ռումինիայի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E69CD">
        <w:rPr>
          <w:rFonts w:ascii="GHEA Grapalat" w:hAnsi="GHEA Grapalat" w:cs="Arial"/>
          <w:sz w:val="18"/>
          <w:szCs w:val="18"/>
          <w:lang w:val="hy-AM"/>
        </w:rPr>
        <w:t>գործով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E69CD">
        <w:rPr>
          <w:rFonts w:ascii="GHEA Grapalat" w:hAnsi="GHEA Grapalat" w:cs="Arial"/>
          <w:sz w:val="18"/>
          <w:szCs w:val="18"/>
          <w:lang w:val="hy-AM"/>
        </w:rPr>
        <w:t>վճիռը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, № 28342/95, </w:t>
      </w:r>
      <w:r w:rsidRPr="008E69CD">
        <w:rPr>
          <w:rFonts w:ascii="GHEA Grapalat" w:hAnsi="GHEA Grapalat" w:cs="Arial"/>
          <w:sz w:val="18"/>
          <w:szCs w:val="18"/>
          <w:lang w:val="hy-AM"/>
        </w:rPr>
        <w:t>կետ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61, </w:t>
      </w:r>
      <w:r w:rsidRPr="008E69CD">
        <w:rPr>
          <w:rFonts w:ascii="GHEA Grapalat" w:hAnsi="GHEA Grapalat" w:cs="Arial"/>
          <w:sz w:val="18"/>
          <w:szCs w:val="18"/>
          <w:lang w:val="hy-AM"/>
        </w:rPr>
        <w:t>ՄԻԵԴ</w:t>
      </w:r>
      <w:r w:rsidRPr="008E69CD">
        <w:rPr>
          <w:rFonts w:ascii="GHEA Grapalat" w:hAnsi="GHEA Grapalat"/>
          <w:sz w:val="18"/>
          <w:szCs w:val="18"/>
          <w:lang w:val="hy-AM"/>
        </w:rPr>
        <w:t xml:space="preserve"> 1999 VII</w:t>
      </w:r>
      <w:r>
        <w:rPr>
          <w:rFonts w:ascii="GHEA Grapalat" w:hAnsi="GHEA Grapalat"/>
          <w:sz w:val="18"/>
          <w:szCs w:val="18"/>
          <w:lang w:val="hy-AM"/>
        </w:rPr>
        <w:t>։</w:t>
      </w:r>
    </w:p>
  </w:footnote>
  <w:footnote w:id="2">
    <w:p w:rsidR="00AC5490" w:rsidRPr="002061EC" w:rsidRDefault="00AC5490" w:rsidP="00484FF5">
      <w:pPr>
        <w:pStyle w:val="FootnoteText"/>
        <w:jc w:val="both"/>
        <w:rPr>
          <w:rFonts w:ascii="GHEA Grapalat" w:hAnsi="GHEA Grapalat"/>
          <w:sz w:val="18"/>
          <w:szCs w:val="18"/>
          <w:lang w:val="hy-AM"/>
        </w:rPr>
      </w:pPr>
      <w:r w:rsidRPr="002061EC">
        <w:rPr>
          <w:rStyle w:val="FootnoteReference"/>
          <w:rFonts w:ascii="GHEA Grapalat" w:hAnsi="GHEA Grapalat"/>
          <w:sz w:val="18"/>
          <w:szCs w:val="18"/>
        </w:rPr>
        <w:footnoteRef/>
      </w:r>
      <w:r w:rsidRPr="002061E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2061EC">
        <w:rPr>
          <w:rFonts w:ascii="GHEA Grapalat" w:hAnsi="GHEA Grapalat"/>
          <w:sz w:val="18"/>
          <w:szCs w:val="18"/>
          <w:lang w:val="hy-AM"/>
        </w:rPr>
        <w:t>Տե՛ս Գ</w:t>
      </w:r>
      <w:r w:rsidRPr="002061EC">
        <w:rPr>
          <w:rFonts w:ascii="MS Gothic" w:eastAsia="MS Gothic" w:hAnsi="MS Gothic" w:cs="MS Gothic" w:hint="eastAsia"/>
          <w:sz w:val="18"/>
          <w:szCs w:val="18"/>
          <w:lang w:val="hy-AM"/>
        </w:rPr>
        <w:t>․</w:t>
      </w:r>
      <w:r w:rsidRPr="002061EC">
        <w:rPr>
          <w:rFonts w:ascii="GHEA Grapalat" w:hAnsi="GHEA Grapalat"/>
          <w:sz w:val="18"/>
          <w:szCs w:val="18"/>
          <w:lang w:val="hy-AM"/>
        </w:rPr>
        <w:t xml:space="preserve"> Դանիելյան Իրավական որոշակիության, իրավական անալոգիայի (համանմանության) և իրավական ակտի մեկնաբանության փոխհարաբերության արդի հիմնախնդիրները, էջ 6։ </w:t>
      </w:r>
    </w:p>
  </w:footnote>
  <w:footnote w:id="3">
    <w:p w:rsidR="003A2806" w:rsidRPr="0050428B" w:rsidRDefault="003A2806" w:rsidP="003A2806">
      <w:pPr>
        <w:pStyle w:val="FootnoteText"/>
        <w:jc w:val="both"/>
        <w:rPr>
          <w:rFonts w:ascii="GHEA Grapalat" w:hAnsi="GHEA Grapalat" w:cs="Times New Roman"/>
          <w:sz w:val="18"/>
          <w:szCs w:val="18"/>
          <w:lang w:val="hy-AM"/>
        </w:rPr>
      </w:pPr>
      <w:r w:rsidRPr="0050428B">
        <w:rPr>
          <w:rStyle w:val="FootnoteReference"/>
          <w:rFonts w:ascii="GHEA Grapalat" w:hAnsi="GHEA Grapalat" w:cs="Times New Roman"/>
          <w:sz w:val="18"/>
          <w:szCs w:val="18"/>
        </w:rPr>
        <w:footnoteRef/>
      </w:r>
      <w:r w:rsidRPr="003A2806">
        <w:rPr>
          <w:rFonts w:ascii="GHEA Grapalat" w:hAnsi="GHEA Grapalat" w:cs="Times New Roman"/>
          <w:sz w:val="18"/>
          <w:szCs w:val="18"/>
          <w:lang w:val="hy-AM"/>
        </w:rPr>
        <w:t xml:space="preserve"> </w:t>
      </w:r>
      <w:r w:rsidRPr="0050428B">
        <w:rPr>
          <w:rFonts w:ascii="GHEA Grapalat" w:hAnsi="GHEA Grapalat" w:cs="Times New Roman"/>
          <w:sz w:val="18"/>
          <w:szCs w:val="18"/>
          <w:lang w:val="hy-AM"/>
        </w:rPr>
        <w:t>Խտրականության արգելքը և հավասարությունը (հոդված 2), երեխայի լավագույն շահը (հոդված 3), կյանքի, գոյատևման և առողջ զարգացման իրավունքը (հոդված 6), երեխայի կարծիքի հարգանքը (հոդված 12)։</w:t>
      </w:r>
    </w:p>
  </w:footnote>
  <w:footnote w:id="4">
    <w:p w:rsidR="003A2806" w:rsidRPr="00535359" w:rsidRDefault="003A2806" w:rsidP="003A2806">
      <w:pPr>
        <w:pStyle w:val="FootnoteText"/>
        <w:rPr>
          <w:rFonts w:ascii="Sylfaen" w:hAnsi="Sylfaen"/>
          <w:lang w:val="hy-AM"/>
        </w:rPr>
      </w:pPr>
      <w:r w:rsidRPr="0050428B">
        <w:rPr>
          <w:rStyle w:val="FootnoteReference"/>
          <w:rFonts w:ascii="GHEA Grapalat" w:hAnsi="GHEA Grapalat" w:cs="Times New Roman"/>
          <w:sz w:val="18"/>
          <w:szCs w:val="18"/>
        </w:rPr>
        <w:footnoteRef/>
      </w:r>
      <w:r w:rsidRPr="0050428B">
        <w:rPr>
          <w:rFonts w:ascii="GHEA Grapalat" w:hAnsi="GHEA Grapalat" w:cs="Times New Roman"/>
          <w:sz w:val="18"/>
          <w:szCs w:val="18"/>
          <w:lang w:val="hy-AM"/>
        </w:rPr>
        <w:t xml:space="preserve"> </w:t>
      </w:r>
      <w:hyperlink r:id="rId1" w:history="1">
        <w:r w:rsidRPr="00971DD1">
          <w:rPr>
            <w:rStyle w:val="Hyperlink"/>
            <w:rFonts w:ascii="GHEA Grapalat" w:hAnsi="GHEA Grapalat" w:cs="Times New Roman"/>
            <w:color w:val="auto"/>
            <w:sz w:val="18"/>
            <w:szCs w:val="18"/>
            <w:lang w:val="hy-AM"/>
          </w:rPr>
          <w:t>http://www.unhcr.org/4566b16b2.pdf</w:t>
        </w:r>
      </w:hyperlink>
      <w:r w:rsidRPr="00535359">
        <w:rPr>
          <w:rFonts w:ascii="Sylfaen" w:hAnsi="Sylfaen"/>
          <w:lang w:val="hy-AM"/>
        </w:rPr>
        <w:t xml:space="preserve"> </w:t>
      </w:r>
    </w:p>
  </w:footnote>
  <w:footnote w:id="5">
    <w:p w:rsidR="003A2806" w:rsidRPr="00971DD1" w:rsidRDefault="003A2806" w:rsidP="00971DD1">
      <w:pPr>
        <w:pStyle w:val="Normal1"/>
        <w:rPr>
          <w:rFonts w:ascii="GHEA Grapalat" w:eastAsia="Tahoma" w:hAnsi="GHEA Grapalat" w:cs="Tahoma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8458FB">
        <w:rPr>
          <w:lang w:val="en-US"/>
        </w:rPr>
        <w:t xml:space="preserve"> </w:t>
      </w:r>
      <w:bookmarkStart w:id="1" w:name="_72td1idh1gul" w:colFirst="0" w:colLast="0"/>
      <w:bookmarkEnd w:id="1"/>
      <w:r w:rsidRPr="00971DD1">
        <w:rPr>
          <w:rFonts w:ascii="GHEA Grapalat" w:eastAsia="Tahoma" w:hAnsi="GHEA Grapalat" w:cs="Tahoma"/>
          <w:sz w:val="18"/>
          <w:szCs w:val="18"/>
          <w:lang w:val="en-US"/>
        </w:rPr>
        <w:t>Report of International Telecommunication Union (ITU) &amp; Unicef, 2015</w:t>
      </w:r>
    </w:p>
  </w:footnote>
  <w:footnote w:id="6">
    <w:p w:rsidR="00AC5490" w:rsidRPr="00F90CA1" w:rsidRDefault="00AC5490" w:rsidP="00B220CB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 w:rsidRPr="00F90CA1">
        <w:rPr>
          <w:rStyle w:val="FootnoteReference"/>
          <w:rFonts w:ascii="GHEA Grapalat" w:hAnsi="GHEA Grapalat"/>
          <w:sz w:val="18"/>
          <w:szCs w:val="18"/>
        </w:rPr>
        <w:footnoteRef/>
      </w:r>
      <w:r w:rsidR="003433CD">
        <w:rPr>
          <w:rFonts w:ascii="GHEA Grapalat" w:hAnsi="GHEA Grapalat"/>
          <w:sz w:val="18"/>
          <w:szCs w:val="18"/>
          <w:lang w:val="hy-AM"/>
        </w:rPr>
        <w:t xml:space="preserve"> </w:t>
      </w:r>
      <w:r w:rsidR="003433CD">
        <w:rPr>
          <w:rFonts w:ascii="GHEA Grapalat" w:hAnsi="GHEA Grapalat"/>
          <w:sz w:val="18"/>
          <w:szCs w:val="18"/>
          <w:lang w:val="hy-AM"/>
        </w:rPr>
        <w:t>Տե՛ս</w:t>
      </w:r>
      <w:r w:rsidRPr="00484FF5">
        <w:rPr>
          <w:rFonts w:ascii="GHEA Grapalat" w:hAnsi="GHEA Grapalat"/>
          <w:sz w:val="18"/>
          <w:szCs w:val="18"/>
          <w:lang w:val="hy-AM"/>
        </w:rPr>
        <w:t xml:space="preserve"> </w:t>
      </w:r>
      <w:r w:rsidR="003433CD" w:rsidRPr="003433CD">
        <w:rPr>
          <w:rFonts w:ascii="GHEA Grapalat" w:hAnsi="GHEA Grapalat"/>
          <w:sz w:val="18"/>
          <w:szCs w:val="18"/>
          <w:lang w:val="hy-AM"/>
        </w:rPr>
        <w:t>1994 թվականի փետրվարի 22-ի</w:t>
      </w:r>
      <w:r w:rsidR="003433CD">
        <w:rPr>
          <w:rFonts w:ascii="GHEA Grapalat" w:hAnsi="GHEA Grapalat"/>
          <w:sz w:val="18"/>
          <w:szCs w:val="18"/>
          <w:lang w:val="hy-AM"/>
        </w:rPr>
        <w:t xml:space="preserve"> Օրենքը </w:t>
      </w:r>
      <w:r w:rsidR="003433CD" w:rsidRPr="003433CD">
        <w:rPr>
          <w:rFonts w:ascii="GHEA Grapalat" w:hAnsi="GHEA Grapalat"/>
          <w:sz w:val="18"/>
          <w:szCs w:val="18"/>
          <w:lang w:val="hy-AM"/>
        </w:rPr>
        <w:t>2012 թվականի փետրվարի 9-ի փոփոխություններով</w:t>
      </w:r>
      <w:r w:rsidR="00836FA2">
        <w:rPr>
          <w:rFonts w:ascii="GHEA Grapalat" w:hAnsi="GHEA Grapalat"/>
          <w:sz w:val="18"/>
          <w:szCs w:val="18"/>
          <w:lang w:val="hy-AM"/>
        </w:rPr>
        <w:t>,</w:t>
      </w:r>
      <w:r w:rsidR="003433CD" w:rsidRPr="003433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6E38C7">
        <w:rPr>
          <w:rFonts w:ascii="GHEA Grapalat" w:hAnsi="GHEA Grapalat"/>
          <w:sz w:val="18"/>
          <w:szCs w:val="18"/>
          <w:lang w:val="hy-AM"/>
        </w:rPr>
        <w:t>http://search.ligazakon.ua/l_doc2.nsf/link1/T124386.html</w:t>
      </w:r>
    </w:p>
  </w:footnote>
  <w:footnote w:id="7">
    <w:p w:rsidR="00AC5490" w:rsidRPr="005E0BF1" w:rsidRDefault="00AC5490" w:rsidP="00B220CB">
      <w:pPr>
        <w:pStyle w:val="FootnoteText"/>
        <w:rPr>
          <w:rFonts w:ascii="GHEA Grapalat" w:hAnsi="GHEA Grapalat" w:cs="Times New Roman"/>
          <w:sz w:val="18"/>
          <w:szCs w:val="18"/>
          <w:lang w:val="hy-AM"/>
        </w:rPr>
      </w:pPr>
      <w:r w:rsidRPr="005E0BF1">
        <w:rPr>
          <w:rStyle w:val="FootnoteReference"/>
          <w:rFonts w:ascii="GHEA Grapalat" w:hAnsi="GHEA Grapalat" w:cs="Times New Roman"/>
          <w:sz w:val="18"/>
          <w:szCs w:val="18"/>
        </w:rPr>
        <w:footnoteRef/>
      </w:r>
      <w:r w:rsidRPr="005E0BF1">
        <w:rPr>
          <w:rFonts w:ascii="GHEA Grapalat" w:hAnsi="GHEA Grapalat" w:cs="Times New Roman"/>
          <w:sz w:val="18"/>
          <w:szCs w:val="18"/>
          <w:lang w:val="hy-AM"/>
        </w:rPr>
        <w:t xml:space="preserve"> </w:t>
      </w:r>
      <w:r w:rsidRPr="00F90CA1">
        <w:rPr>
          <w:rFonts w:ascii="GHEA Grapalat" w:hAnsi="GHEA Grapalat"/>
          <w:sz w:val="18"/>
          <w:szCs w:val="18"/>
          <w:lang w:val="hy-AM"/>
        </w:rPr>
        <w:t>Տե՛ս</w:t>
      </w:r>
      <w:r w:rsid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="00836FA2" w:rsidRPr="00836FA2">
        <w:rPr>
          <w:rFonts w:ascii="GHEA Grapalat" w:hAnsi="GHEA Grapalat"/>
          <w:sz w:val="18"/>
          <w:szCs w:val="18"/>
          <w:lang w:val="hy-AM"/>
        </w:rPr>
        <w:t>07.12.2005 թվականի</w:t>
      </w:r>
      <w:r w:rsidR="00836FA2">
        <w:rPr>
          <w:rFonts w:ascii="GHEA Grapalat" w:hAnsi="GHEA Grapalat"/>
          <w:sz w:val="18"/>
          <w:szCs w:val="18"/>
          <w:lang w:val="hy-AM"/>
        </w:rPr>
        <w:t xml:space="preserve"> Օրենքը,</w:t>
      </w:r>
      <w:r w:rsidRPr="00F90CA1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E0BF1">
        <w:rPr>
          <w:rFonts w:ascii="GHEA Grapalat" w:hAnsi="GHEA Grapalat" w:cs="Times New Roman"/>
          <w:sz w:val="18"/>
          <w:szCs w:val="18"/>
          <w:lang w:val="hy-AM"/>
        </w:rPr>
        <w:t>https://likumi.lv/doc.php?id=122941</w:t>
      </w:r>
    </w:p>
  </w:footnote>
  <w:footnote w:id="8">
    <w:p w:rsidR="00AC5490" w:rsidRPr="00552BAF" w:rsidRDefault="00AC5490" w:rsidP="00B220CB">
      <w:pPr>
        <w:pStyle w:val="FootnoteText"/>
        <w:rPr>
          <w:lang w:val="hy-AM"/>
        </w:rPr>
      </w:pPr>
      <w:r w:rsidRPr="005E0BF1">
        <w:rPr>
          <w:rStyle w:val="FootnoteReference"/>
          <w:rFonts w:ascii="GHEA Grapalat" w:hAnsi="GHEA Grapalat" w:cs="Times New Roman"/>
          <w:sz w:val="18"/>
          <w:szCs w:val="18"/>
        </w:rPr>
        <w:footnoteRef/>
      </w:r>
      <w:r w:rsidRPr="005E0BF1">
        <w:rPr>
          <w:rFonts w:ascii="GHEA Grapalat" w:hAnsi="GHEA Grapalat" w:cs="Times New Roman"/>
          <w:sz w:val="18"/>
          <w:szCs w:val="18"/>
          <w:lang w:val="hy-AM"/>
        </w:rPr>
        <w:t xml:space="preserve"> </w:t>
      </w:r>
      <w:r w:rsidRPr="00F90CA1">
        <w:rPr>
          <w:rFonts w:ascii="GHEA Grapalat" w:hAnsi="GHEA Grapalat"/>
          <w:sz w:val="18"/>
          <w:szCs w:val="18"/>
          <w:lang w:val="hy-AM"/>
        </w:rPr>
        <w:t xml:space="preserve">Տե՛ս </w:t>
      </w:r>
      <w:r w:rsidRPr="005E0BF1">
        <w:rPr>
          <w:rFonts w:ascii="GHEA Grapalat" w:hAnsi="GHEA Grapalat" w:cs="Times New Roman"/>
          <w:sz w:val="18"/>
          <w:szCs w:val="18"/>
          <w:lang w:val="hy-AM"/>
        </w:rPr>
        <w:t>http://latvia.regnews.org/doc/vq/fn.htm</w:t>
      </w:r>
    </w:p>
  </w:footnote>
  <w:footnote w:id="9">
    <w:p w:rsidR="00511FAE" w:rsidRPr="00836FA2" w:rsidRDefault="00511FAE" w:rsidP="00836FA2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 w:rsidRPr="00836FA2">
        <w:rPr>
          <w:rStyle w:val="FootnoteReference"/>
          <w:rFonts w:ascii="GHEA Grapalat" w:hAnsi="GHEA Grapalat"/>
          <w:sz w:val="18"/>
          <w:szCs w:val="18"/>
        </w:rPr>
        <w:footnoteRef/>
      </w:r>
      <w:r w:rsidRP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="00836FA2" w:rsidRPr="00836FA2">
        <w:rPr>
          <w:rFonts w:ascii="GHEA Grapalat" w:hAnsi="GHEA Grapalat"/>
          <w:sz w:val="18"/>
          <w:szCs w:val="18"/>
          <w:lang w:val="hy-AM"/>
        </w:rPr>
        <w:t>Տե՛ս 01.01.2012 թվականի Օրենքը</w:t>
      </w:r>
      <w:r w:rsidR="00836FA2">
        <w:rPr>
          <w:rFonts w:ascii="GHEA Grapalat" w:hAnsi="GHEA Grapalat"/>
          <w:sz w:val="18"/>
          <w:szCs w:val="18"/>
          <w:lang w:val="hy-AM"/>
        </w:rPr>
        <w:t>,</w:t>
      </w:r>
      <w:r w:rsidR="00836FA2" w:rsidRP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36FA2">
        <w:rPr>
          <w:rFonts w:ascii="GHEA Grapalat" w:hAnsi="GHEA Grapalat" w:cs="Times New Roman"/>
          <w:sz w:val="18"/>
          <w:szCs w:val="18"/>
          <w:lang w:val="hy-AM"/>
        </w:rPr>
        <w:t>http://www.finance.gov.mk/files/u11/Law%20on%20games%20of%20chance%20and%20entertianment%20games.pdf</w:t>
      </w:r>
    </w:p>
  </w:footnote>
  <w:footnote w:id="10">
    <w:p w:rsidR="00511FAE" w:rsidRPr="00836FA2" w:rsidRDefault="00511FAE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 w:rsidRPr="00836FA2">
        <w:rPr>
          <w:rStyle w:val="FootnoteReference"/>
          <w:rFonts w:ascii="GHEA Grapalat" w:hAnsi="GHEA Grapalat"/>
          <w:sz w:val="18"/>
          <w:szCs w:val="18"/>
        </w:rPr>
        <w:footnoteRef/>
      </w:r>
      <w:r w:rsidRP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="00836FA2">
        <w:rPr>
          <w:rFonts w:ascii="GHEA Grapalat" w:hAnsi="GHEA Grapalat"/>
          <w:sz w:val="18"/>
          <w:szCs w:val="18"/>
          <w:lang w:val="hy-AM"/>
        </w:rPr>
        <w:t xml:space="preserve">Տե՛ս </w:t>
      </w:r>
      <w:r w:rsidR="00836FA2" w:rsidRPr="00836FA2">
        <w:rPr>
          <w:rFonts w:ascii="GHEA Grapalat" w:hAnsi="GHEA Grapalat"/>
          <w:sz w:val="18"/>
          <w:szCs w:val="18"/>
          <w:lang w:val="hy-AM"/>
        </w:rPr>
        <w:t>25.06.2005 թվականի Օրենքը</w:t>
      </w:r>
      <w:r w:rsidR="00836FA2">
        <w:rPr>
          <w:rFonts w:ascii="GHEA Grapalat" w:hAnsi="GHEA Grapalat"/>
          <w:sz w:val="18"/>
          <w:szCs w:val="18"/>
          <w:lang w:val="hy-AM"/>
        </w:rPr>
        <w:t xml:space="preserve">, </w:t>
      </w:r>
      <w:r w:rsidRPr="00836FA2">
        <w:rPr>
          <w:rFonts w:ascii="GHEA Grapalat" w:hAnsi="GHEA Grapalat"/>
          <w:sz w:val="18"/>
          <w:szCs w:val="18"/>
          <w:lang w:val="hy-AM"/>
        </w:rPr>
        <w:t>http</w:t>
      </w:r>
      <w:r w:rsidRPr="00836FA2">
        <w:rPr>
          <w:rFonts w:ascii="GHEA Grapalat" w:hAnsi="GHEA Grapalat" w:cs="Times New Roman"/>
          <w:sz w:val="18"/>
          <w:szCs w:val="18"/>
          <w:lang w:val="hy-AM"/>
        </w:rPr>
        <w:t>://www.mfin.gov.rs/download/pdf/uprava_za_igre_na_srecu/Games%20of%20chance%20act,%2025.06.2005.pdf</w:t>
      </w:r>
    </w:p>
  </w:footnote>
  <w:footnote w:id="11">
    <w:p w:rsidR="000A77D1" w:rsidRPr="00836FA2" w:rsidRDefault="000A77D1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 w:rsidRPr="00836FA2">
        <w:rPr>
          <w:rStyle w:val="FootnoteReference"/>
          <w:rFonts w:ascii="GHEA Grapalat" w:hAnsi="GHEA Grapalat"/>
          <w:sz w:val="18"/>
          <w:szCs w:val="18"/>
        </w:rPr>
        <w:footnoteRef/>
      </w:r>
      <w:r w:rsidRP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36FA2">
        <w:rPr>
          <w:rFonts w:ascii="GHEA Grapalat" w:hAnsi="GHEA Grapalat"/>
          <w:sz w:val="18"/>
          <w:szCs w:val="18"/>
          <w:lang w:val="hy-AM"/>
        </w:rPr>
        <w:t>http://www.legislation.gov.uk/ukpga/2005/19/pdfs/ukpga_20050019_en.pdf</w:t>
      </w:r>
    </w:p>
  </w:footnote>
  <w:footnote w:id="12">
    <w:p w:rsidR="008D4B03" w:rsidRPr="0027164E" w:rsidRDefault="008D4B03" w:rsidP="008D4B0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rFonts w:ascii="Sylfaen" w:hAnsi="Sylfaen"/>
          <w:lang w:val="hy-AM"/>
        </w:rPr>
        <w:t xml:space="preserve"> </w:t>
      </w:r>
      <w:r w:rsidRPr="0027164E">
        <w:rPr>
          <w:rFonts w:ascii="GHEA Grapalat" w:hAnsi="GHEA Grapalat"/>
          <w:sz w:val="18"/>
          <w:szCs w:val="18"/>
          <w:lang w:val="hy-AM"/>
        </w:rPr>
        <w:t xml:space="preserve">Տե՛ս </w:t>
      </w:r>
      <w:r w:rsidRPr="0027164E">
        <w:rPr>
          <w:rFonts w:ascii="GHEA Grapalat" w:hAnsi="GHEA Grapalat" w:cs="Arial"/>
          <w:sz w:val="18"/>
          <w:szCs w:val="18"/>
          <w:lang w:val="hy-AM"/>
        </w:rPr>
        <w:t>զեկույցի 35-րդ էջը։</w:t>
      </w:r>
      <w:r>
        <w:rPr>
          <w:rFonts w:ascii="Arial" w:hAnsi="Arial" w:cs="Arial"/>
          <w:lang w:val="hy-AM"/>
        </w:rPr>
        <w:t xml:space="preserve"> </w:t>
      </w:r>
      <w:r w:rsidRPr="0027164E">
        <w:rPr>
          <w:lang w:val="hy-AM"/>
        </w:rPr>
        <w:t>https://iagr.org/sites/default/files/eGamblingguidelines-September-2008.pdf</w:t>
      </w:r>
    </w:p>
  </w:footnote>
  <w:footnote w:id="13">
    <w:p w:rsidR="000A2A87" w:rsidRPr="000A2A87" w:rsidRDefault="000A2A87">
      <w:pPr>
        <w:pStyle w:val="FootnoteText"/>
        <w:rPr>
          <w:rFonts w:ascii="Sylfaen" w:hAnsi="Sylfaen"/>
          <w:lang w:val="hy-AM"/>
        </w:rPr>
      </w:pPr>
      <w:r w:rsidRPr="00836FA2">
        <w:rPr>
          <w:rStyle w:val="FootnoteReference"/>
          <w:rFonts w:ascii="GHEA Grapalat" w:hAnsi="GHEA Grapalat"/>
          <w:sz w:val="18"/>
          <w:szCs w:val="18"/>
        </w:rPr>
        <w:footnoteRef/>
      </w:r>
      <w:r w:rsidRPr="00836FA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36FA2">
        <w:rPr>
          <w:rFonts w:ascii="GHEA Grapalat" w:hAnsi="GHEA Grapalat"/>
          <w:sz w:val="18"/>
          <w:szCs w:val="18"/>
          <w:lang w:val="hy-AM"/>
        </w:rPr>
        <w:t>https://asas.org.sg/LinkClick.aspx?fileticket=g_WIcGssJMw%3D&amp;portalid=0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4F73"/>
    <w:multiLevelType w:val="hybridMultilevel"/>
    <w:tmpl w:val="B00A1CC8"/>
    <w:lvl w:ilvl="0" w:tplc="8E5E4102">
      <w:start w:val="1"/>
      <w:numFmt w:val="decimal"/>
      <w:lvlText w:val="%1)"/>
      <w:lvlJc w:val="left"/>
      <w:pPr>
        <w:ind w:left="1070" w:hanging="360"/>
      </w:pPr>
      <w:rPr>
        <w:rFonts w:ascii="Arian AMU Serif" w:eastAsia="Times New Roman" w:hAnsi="Arian AMU Serif" w:cs="Arian AMU Serif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315DE4"/>
    <w:multiLevelType w:val="hybridMultilevel"/>
    <w:tmpl w:val="84A8BB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C288E"/>
    <w:multiLevelType w:val="hybridMultilevel"/>
    <w:tmpl w:val="F9167CF2"/>
    <w:lvl w:ilvl="0" w:tplc="A90CC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C2817"/>
    <w:multiLevelType w:val="hybridMultilevel"/>
    <w:tmpl w:val="C686BEDC"/>
    <w:lvl w:ilvl="0" w:tplc="56EE4AD8">
      <w:start w:val="1"/>
      <w:numFmt w:val="decimal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2DC362C"/>
    <w:multiLevelType w:val="hybridMultilevel"/>
    <w:tmpl w:val="BF20CD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EC7DD0"/>
    <w:multiLevelType w:val="hybridMultilevel"/>
    <w:tmpl w:val="1166C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D6F61"/>
    <w:multiLevelType w:val="hybridMultilevel"/>
    <w:tmpl w:val="41DCED36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83D46D2"/>
    <w:multiLevelType w:val="hybridMultilevel"/>
    <w:tmpl w:val="30BC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726E4"/>
    <w:multiLevelType w:val="hybridMultilevel"/>
    <w:tmpl w:val="4EB636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7B1C"/>
    <w:multiLevelType w:val="hybridMultilevel"/>
    <w:tmpl w:val="AD4A9DA2"/>
    <w:lvl w:ilvl="0" w:tplc="81E22D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E763C03"/>
    <w:multiLevelType w:val="hybridMultilevel"/>
    <w:tmpl w:val="4B44EA62"/>
    <w:lvl w:ilvl="0" w:tplc="6FDE3838">
      <w:start w:val="1"/>
      <w:numFmt w:val="decimal"/>
      <w:lvlText w:val="%1)"/>
      <w:lvlJc w:val="left"/>
      <w:pPr>
        <w:ind w:left="1080" w:hanging="360"/>
      </w:pPr>
      <w:rPr>
        <w:rFonts w:ascii="GHEA Grapalat" w:eastAsiaTheme="minorHAnsi" w:hAnsi="GHEA Grapalat" w:cs="GHEA Grapala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8C0342"/>
    <w:multiLevelType w:val="hybridMultilevel"/>
    <w:tmpl w:val="21F0739A"/>
    <w:lvl w:ilvl="0" w:tplc="4300B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A83713"/>
    <w:multiLevelType w:val="hybridMultilevel"/>
    <w:tmpl w:val="65D873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30774A"/>
    <w:multiLevelType w:val="hybridMultilevel"/>
    <w:tmpl w:val="3386E890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>
    <w:nsid w:val="69AF19CB"/>
    <w:multiLevelType w:val="hybridMultilevel"/>
    <w:tmpl w:val="8830FA92"/>
    <w:lvl w:ilvl="0" w:tplc="040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740A74BC"/>
    <w:multiLevelType w:val="hybridMultilevel"/>
    <w:tmpl w:val="978A1AD8"/>
    <w:lvl w:ilvl="0" w:tplc="2F8A21B6">
      <w:start w:val="1"/>
      <w:numFmt w:val="decimal"/>
      <w:lvlText w:val="%1."/>
      <w:lvlJc w:val="left"/>
      <w:pPr>
        <w:ind w:left="927" w:hanging="360"/>
      </w:pPr>
      <w:rPr>
        <w:rFonts w:ascii="Arian AMU Serif" w:hAnsi="Arian AMU Serif" w:cs="Arian AMU Serif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9"/>
  </w:num>
  <w:num w:numId="6">
    <w:abstractNumId w:val="15"/>
  </w:num>
  <w:num w:numId="7">
    <w:abstractNumId w:val="13"/>
  </w:num>
  <w:num w:numId="8">
    <w:abstractNumId w:val="1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E1"/>
    <w:rsid w:val="000118E3"/>
    <w:rsid w:val="00021AA0"/>
    <w:rsid w:val="00023801"/>
    <w:rsid w:val="0002448D"/>
    <w:rsid w:val="000362C3"/>
    <w:rsid w:val="00043C3A"/>
    <w:rsid w:val="0004585A"/>
    <w:rsid w:val="0004721E"/>
    <w:rsid w:val="00055C82"/>
    <w:rsid w:val="00056E93"/>
    <w:rsid w:val="00057DCA"/>
    <w:rsid w:val="00071EA4"/>
    <w:rsid w:val="000743C7"/>
    <w:rsid w:val="0008211C"/>
    <w:rsid w:val="00083A2E"/>
    <w:rsid w:val="000A0323"/>
    <w:rsid w:val="000A1382"/>
    <w:rsid w:val="000A16DE"/>
    <w:rsid w:val="000A2A87"/>
    <w:rsid w:val="000A77D1"/>
    <w:rsid w:val="000A7D0A"/>
    <w:rsid w:val="000C705B"/>
    <w:rsid w:val="000E6552"/>
    <w:rsid w:val="000F4194"/>
    <w:rsid w:val="000F6DF9"/>
    <w:rsid w:val="0010330A"/>
    <w:rsid w:val="0011463E"/>
    <w:rsid w:val="001221B4"/>
    <w:rsid w:val="00122F9A"/>
    <w:rsid w:val="0012337C"/>
    <w:rsid w:val="001234FC"/>
    <w:rsid w:val="00130573"/>
    <w:rsid w:val="0013219A"/>
    <w:rsid w:val="00135FD6"/>
    <w:rsid w:val="0013702A"/>
    <w:rsid w:val="00140143"/>
    <w:rsid w:val="00160A13"/>
    <w:rsid w:val="001614CF"/>
    <w:rsid w:val="00161BD0"/>
    <w:rsid w:val="00165FED"/>
    <w:rsid w:val="00185FA5"/>
    <w:rsid w:val="00187D6D"/>
    <w:rsid w:val="001975C4"/>
    <w:rsid w:val="001A1FFA"/>
    <w:rsid w:val="001B068D"/>
    <w:rsid w:val="001D08E9"/>
    <w:rsid w:val="001D4F8E"/>
    <w:rsid w:val="001D7CBE"/>
    <w:rsid w:val="001D7D4F"/>
    <w:rsid w:val="001E6F4B"/>
    <w:rsid w:val="001F0283"/>
    <w:rsid w:val="00202538"/>
    <w:rsid w:val="00204DA8"/>
    <w:rsid w:val="0022033D"/>
    <w:rsid w:val="00222D10"/>
    <w:rsid w:val="00231183"/>
    <w:rsid w:val="00233734"/>
    <w:rsid w:val="00234199"/>
    <w:rsid w:val="00234FF8"/>
    <w:rsid w:val="00236D63"/>
    <w:rsid w:val="00236E80"/>
    <w:rsid w:val="00243FE9"/>
    <w:rsid w:val="00256835"/>
    <w:rsid w:val="00260305"/>
    <w:rsid w:val="00260A9B"/>
    <w:rsid w:val="00267396"/>
    <w:rsid w:val="0027001E"/>
    <w:rsid w:val="002715FD"/>
    <w:rsid w:val="0027164E"/>
    <w:rsid w:val="0029089A"/>
    <w:rsid w:val="002A4816"/>
    <w:rsid w:val="002B19EC"/>
    <w:rsid w:val="002B4425"/>
    <w:rsid w:val="002B7908"/>
    <w:rsid w:val="002C182E"/>
    <w:rsid w:val="002C4017"/>
    <w:rsid w:val="002C6BBA"/>
    <w:rsid w:val="002D6CAF"/>
    <w:rsid w:val="002E0D08"/>
    <w:rsid w:val="002E7010"/>
    <w:rsid w:val="002F660D"/>
    <w:rsid w:val="002F6D43"/>
    <w:rsid w:val="002F6D54"/>
    <w:rsid w:val="00311160"/>
    <w:rsid w:val="003151B2"/>
    <w:rsid w:val="003229C6"/>
    <w:rsid w:val="00330D38"/>
    <w:rsid w:val="00340C14"/>
    <w:rsid w:val="003433CD"/>
    <w:rsid w:val="0034431C"/>
    <w:rsid w:val="00347FA1"/>
    <w:rsid w:val="003546F2"/>
    <w:rsid w:val="00376849"/>
    <w:rsid w:val="00380FD2"/>
    <w:rsid w:val="00381A01"/>
    <w:rsid w:val="00384A3B"/>
    <w:rsid w:val="00393B31"/>
    <w:rsid w:val="003A082D"/>
    <w:rsid w:val="003A24ED"/>
    <w:rsid w:val="003A2806"/>
    <w:rsid w:val="003A523A"/>
    <w:rsid w:val="003A550C"/>
    <w:rsid w:val="003A7B60"/>
    <w:rsid w:val="003A7CC6"/>
    <w:rsid w:val="003C095B"/>
    <w:rsid w:val="003C533A"/>
    <w:rsid w:val="003D483A"/>
    <w:rsid w:val="003F4FDC"/>
    <w:rsid w:val="00402994"/>
    <w:rsid w:val="00406D40"/>
    <w:rsid w:val="004104D4"/>
    <w:rsid w:val="004113EF"/>
    <w:rsid w:val="004326A8"/>
    <w:rsid w:val="00435529"/>
    <w:rsid w:val="004461CC"/>
    <w:rsid w:val="00451090"/>
    <w:rsid w:val="00452EBE"/>
    <w:rsid w:val="00455348"/>
    <w:rsid w:val="00456162"/>
    <w:rsid w:val="00460BA1"/>
    <w:rsid w:val="00466F3C"/>
    <w:rsid w:val="004675E5"/>
    <w:rsid w:val="00474494"/>
    <w:rsid w:val="00484FF5"/>
    <w:rsid w:val="00487091"/>
    <w:rsid w:val="00492BCB"/>
    <w:rsid w:val="00493414"/>
    <w:rsid w:val="004945E9"/>
    <w:rsid w:val="004A40A4"/>
    <w:rsid w:val="004B107E"/>
    <w:rsid w:val="004C0333"/>
    <w:rsid w:val="004D0E35"/>
    <w:rsid w:val="004E2FE1"/>
    <w:rsid w:val="004E354C"/>
    <w:rsid w:val="004E4A25"/>
    <w:rsid w:val="004E4F20"/>
    <w:rsid w:val="004E4F50"/>
    <w:rsid w:val="00503D09"/>
    <w:rsid w:val="00511FAE"/>
    <w:rsid w:val="00512671"/>
    <w:rsid w:val="00513543"/>
    <w:rsid w:val="0051576A"/>
    <w:rsid w:val="00522E57"/>
    <w:rsid w:val="0053480D"/>
    <w:rsid w:val="00534A28"/>
    <w:rsid w:val="00536C42"/>
    <w:rsid w:val="00542950"/>
    <w:rsid w:val="00560932"/>
    <w:rsid w:val="00560A5C"/>
    <w:rsid w:val="00564DE5"/>
    <w:rsid w:val="00573F2C"/>
    <w:rsid w:val="005772B5"/>
    <w:rsid w:val="00591A12"/>
    <w:rsid w:val="005954FB"/>
    <w:rsid w:val="005A4223"/>
    <w:rsid w:val="005A5E6E"/>
    <w:rsid w:val="005A6E68"/>
    <w:rsid w:val="005B60A7"/>
    <w:rsid w:val="005C1B2F"/>
    <w:rsid w:val="005C6657"/>
    <w:rsid w:val="005D0B1C"/>
    <w:rsid w:val="005D177A"/>
    <w:rsid w:val="005D6315"/>
    <w:rsid w:val="005E0034"/>
    <w:rsid w:val="005E7609"/>
    <w:rsid w:val="005E77E2"/>
    <w:rsid w:val="005F603F"/>
    <w:rsid w:val="00616CE0"/>
    <w:rsid w:val="006204A9"/>
    <w:rsid w:val="00623085"/>
    <w:rsid w:val="006255F5"/>
    <w:rsid w:val="00632852"/>
    <w:rsid w:val="006346B0"/>
    <w:rsid w:val="00636284"/>
    <w:rsid w:val="006375EA"/>
    <w:rsid w:val="00642432"/>
    <w:rsid w:val="00652FDF"/>
    <w:rsid w:val="0065435E"/>
    <w:rsid w:val="00665FD6"/>
    <w:rsid w:val="00671179"/>
    <w:rsid w:val="00672AF2"/>
    <w:rsid w:val="006732ED"/>
    <w:rsid w:val="00691564"/>
    <w:rsid w:val="006A58A6"/>
    <w:rsid w:val="006A58E9"/>
    <w:rsid w:val="006A7094"/>
    <w:rsid w:val="006B4638"/>
    <w:rsid w:val="006B5858"/>
    <w:rsid w:val="006C2730"/>
    <w:rsid w:val="006C5C0B"/>
    <w:rsid w:val="006D431E"/>
    <w:rsid w:val="006E55F1"/>
    <w:rsid w:val="006F0D21"/>
    <w:rsid w:val="006F2D35"/>
    <w:rsid w:val="006F4990"/>
    <w:rsid w:val="007014D6"/>
    <w:rsid w:val="007059A4"/>
    <w:rsid w:val="00712BE4"/>
    <w:rsid w:val="00713A1A"/>
    <w:rsid w:val="00716DB7"/>
    <w:rsid w:val="00720726"/>
    <w:rsid w:val="007240EA"/>
    <w:rsid w:val="0072616A"/>
    <w:rsid w:val="0073272D"/>
    <w:rsid w:val="00733A1F"/>
    <w:rsid w:val="00736995"/>
    <w:rsid w:val="007375C1"/>
    <w:rsid w:val="007402E0"/>
    <w:rsid w:val="00744509"/>
    <w:rsid w:val="00744EC9"/>
    <w:rsid w:val="00745D95"/>
    <w:rsid w:val="00747583"/>
    <w:rsid w:val="007501CF"/>
    <w:rsid w:val="0075274B"/>
    <w:rsid w:val="00752A2A"/>
    <w:rsid w:val="0075757C"/>
    <w:rsid w:val="00766FF7"/>
    <w:rsid w:val="00775615"/>
    <w:rsid w:val="0077757F"/>
    <w:rsid w:val="007842FF"/>
    <w:rsid w:val="00796FF9"/>
    <w:rsid w:val="007A134F"/>
    <w:rsid w:val="007A1A64"/>
    <w:rsid w:val="007A706F"/>
    <w:rsid w:val="007B1193"/>
    <w:rsid w:val="007C3F99"/>
    <w:rsid w:val="007D494C"/>
    <w:rsid w:val="007E090E"/>
    <w:rsid w:val="007E275A"/>
    <w:rsid w:val="007E4BDB"/>
    <w:rsid w:val="007E582A"/>
    <w:rsid w:val="007F509D"/>
    <w:rsid w:val="00800950"/>
    <w:rsid w:val="00802C7B"/>
    <w:rsid w:val="0081459A"/>
    <w:rsid w:val="00835AC1"/>
    <w:rsid w:val="00836FA2"/>
    <w:rsid w:val="00841384"/>
    <w:rsid w:val="00846304"/>
    <w:rsid w:val="008473D0"/>
    <w:rsid w:val="0085220A"/>
    <w:rsid w:val="0087046B"/>
    <w:rsid w:val="00870AD8"/>
    <w:rsid w:val="008773FC"/>
    <w:rsid w:val="00880063"/>
    <w:rsid w:val="00880087"/>
    <w:rsid w:val="00880C0F"/>
    <w:rsid w:val="00886637"/>
    <w:rsid w:val="008868FC"/>
    <w:rsid w:val="00896D27"/>
    <w:rsid w:val="008A40DC"/>
    <w:rsid w:val="008A48B0"/>
    <w:rsid w:val="008A69D1"/>
    <w:rsid w:val="008A7AF8"/>
    <w:rsid w:val="008D4B03"/>
    <w:rsid w:val="008D7866"/>
    <w:rsid w:val="008E1A1F"/>
    <w:rsid w:val="008F36AA"/>
    <w:rsid w:val="009038CF"/>
    <w:rsid w:val="00904A75"/>
    <w:rsid w:val="00917101"/>
    <w:rsid w:val="00921954"/>
    <w:rsid w:val="00926514"/>
    <w:rsid w:val="00930B28"/>
    <w:rsid w:val="00937EE5"/>
    <w:rsid w:val="00945C9E"/>
    <w:rsid w:val="009471A5"/>
    <w:rsid w:val="00950545"/>
    <w:rsid w:val="0095641D"/>
    <w:rsid w:val="0095768B"/>
    <w:rsid w:val="0097030B"/>
    <w:rsid w:val="00971DD1"/>
    <w:rsid w:val="009734F0"/>
    <w:rsid w:val="0097775C"/>
    <w:rsid w:val="009849A2"/>
    <w:rsid w:val="00986F68"/>
    <w:rsid w:val="00987262"/>
    <w:rsid w:val="00990C0A"/>
    <w:rsid w:val="00991E9B"/>
    <w:rsid w:val="009932B2"/>
    <w:rsid w:val="009950B4"/>
    <w:rsid w:val="009A3305"/>
    <w:rsid w:val="009A5C48"/>
    <w:rsid w:val="009A61D5"/>
    <w:rsid w:val="009A773E"/>
    <w:rsid w:val="009A7AB2"/>
    <w:rsid w:val="009B2888"/>
    <w:rsid w:val="009B53AE"/>
    <w:rsid w:val="009C6388"/>
    <w:rsid w:val="009D0FE2"/>
    <w:rsid w:val="009E05B8"/>
    <w:rsid w:val="009E0D8E"/>
    <w:rsid w:val="009E3CDF"/>
    <w:rsid w:val="009E7BD3"/>
    <w:rsid w:val="009F25D7"/>
    <w:rsid w:val="009F5ABB"/>
    <w:rsid w:val="009F66F0"/>
    <w:rsid w:val="00A16BB5"/>
    <w:rsid w:val="00A2132A"/>
    <w:rsid w:val="00A25F43"/>
    <w:rsid w:val="00A30123"/>
    <w:rsid w:val="00A4109B"/>
    <w:rsid w:val="00A474A1"/>
    <w:rsid w:val="00A5021F"/>
    <w:rsid w:val="00A505BC"/>
    <w:rsid w:val="00A60E85"/>
    <w:rsid w:val="00A640FC"/>
    <w:rsid w:val="00A703C9"/>
    <w:rsid w:val="00A80E88"/>
    <w:rsid w:val="00A813C3"/>
    <w:rsid w:val="00A93B69"/>
    <w:rsid w:val="00A9797C"/>
    <w:rsid w:val="00AA30A0"/>
    <w:rsid w:val="00AB1361"/>
    <w:rsid w:val="00AB502E"/>
    <w:rsid w:val="00AB75FD"/>
    <w:rsid w:val="00AC1ABC"/>
    <w:rsid w:val="00AC5490"/>
    <w:rsid w:val="00AC5D96"/>
    <w:rsid w:val="00AC6812"/>
    <w:rsid w:val="00AD7430"/>
    <w:rsid w:val="00AE1DE4"/>
    <w:rsid w:val="00AF42FA"/>
    <w:rsid w:val="00B02FBA"/>
    <w:rsid w:val="00B043F1"/>
    <w:rsid w:val="00B11286"/>
    <w:rsid w:val="00B220CB"/>
    <w:rsid w:val="00B223E7"/>
    <w:rsid w:val="00B24502"/>
    <w:rsid w:val="00B261DE"/>
    <w:rsid w:val="00B31B15"/>
    <w:rsid w:val="00B40F6A"/>
    <w:rsid w:val="00B42A51"/>
    <w:rsid w:val="00B4310B"/>
    <w:rsid w:val="00B61109"/>
    <w:rsid w:val="00B623C2"/>
    <w:rsid w:val="00B716A0"/>
    <w:rsid w:val="00B736D9"/>
    <w:rsid w:val="00B810D3"/>
    <w:rsid w:val="00B90376"/>
    <w:rsid w:val="00B949CF"/>
    <w:rsid w:val="00BA0479"/>
    <w:rsid w:val="00BA3DAC"/>
    <w:rsid w:val="00BA4B5C"/>
    <w:rsid w:val="00BA6472"/>
    <w:rsid w:val="00BA68B9"/>
    <w:rsid w:val="00BA7832"/>
    <w:rsid w:val="00BB33BA"/>
    <w:rsid w:val="00BE4586"/>
    <w:rsid w:val="00BE6A70"/>
    <w:rsid w:val="00C0424C"/>
    <w:rsid w:val="00C10994"/>
    <w:rsid w:val="00C12112"/>
    <w:rsid w:val="00C175DC"/>
    <w:rsid w:val="00C26A80"/>
    <w:rsid w:val="00C35553"/>
    <w:rsid w:val="00C35B01"/>
    <w:rsid w:val="00C52176"/>
    <w:rsid w:val="00C56703"/>
    <w:rsid w:val="00C63520"/>
    <w:rsid w:val="00C67515"/>
    <w:rsid w:val="00C710A4"/>
    <w:rsid w:val="00C745FB"/>
    <w:rsid w:val="00C75153"/>
    <w:rsid w:val="00C8092C"/>
    <w:rsid w:val="00C909B7"/>
    <w:rsid w:val="00C97C5D"/>
    <w:rsid w:val="00CA0228"/>
    <w:rsid w:val="00CB463B"/>
    <w:rsid w:val="00CD1EC5"/>
    <w:rsid w:val="00CD7388"/>
    <w:rsid w:val="00CE4936"/>
    <w:rsid w:val="00CF0C68"/>
    <w:rsid w:val="00CF1F4A"/>
    <w:rsid w:val="00CF41BB"/>
    <w:rsid w:val="00D03B36"/>
    <w:rsid w:val="00D06DE4"/>
    <w:rsid w:val="00D1255E"/>
    <w:rsid w:val="00D131AB"/>
    <w:rsid w:val="00D142B6"/>
    <w:rsid w:val="00D233A8"/>
    <w:rsid w:val="00D2689E"/>
    <w:rsid w:val="00D306EE"/>
    <w:rsid w:val="00D424B0"/>
    <w:rsid w:val="00D44DC3"/>
    <w:rsid w:val="00D56AA1"/>
    <w:rsid w:val="00D63CA4"/>
    <w:rsid w:val="00D643A9"/>
    <w:rsid w:val="00D74ABC"/>
    <w:rsid w:val="00D75AB6"/>
    <w:rsid w:val="00D8221B"/>
    <w:rsid w:val="00D84F7B"/>
    <w:rsid w:val="00D86C39"/>
    <w:rsid w:val="00D90639"/>
    <w:rsid w:val="00D908C2"/>
    <w:rsid w:val="00D95797"/>
    <w:rsid w:val="00D975E1"/>
    <w:rsid w:val="00DA1885"/>
    <w:rsid w:val="00DB26E5"/>
    <w:rsid w:val="00DB52D7"/>
    <w:rsid w:val="00DC7537"/>
    <w:rsid w:val="00DD342C"/>
    <w:rsid w:val="00DD62E4"/>
    <w:rsid w:val="00DE00B0"/>
    <w:rsid w:val="00DE4FA4"/>
    <w:rsid w:val="00DF1B8F"/>
    <w:rsid w:val="00DF24A9"/>
    <w:rsid w:val="00DF692B"/>
    <w:rsid w:val="00E04E3B"/>
    <w:rsid w:val="00E051F2"/>
    <w:rsid w:val="00E06A81"/>
    <w:rsid w:val="00E11E51"/>
    <w:rsid w:val="00E148D3"/>
    <w:rsid w:val="00E3570B"/>
    <w:rsid w:val="00E46954"/>
    <w:rsid w:val="00E5107F"/>
    <w:rsid w:val="00E717DD"/>
    <w:rsid w:val="00E72612"/>
    <w:rsid w:val="00E7490D"/>
    <w:rsid w:val="00E75E8E"/>
    <w:rsid w:val="00E76464"/>
    <w:rsid w:val="00E8279D"/>
    <w:rsid w:val="00E83D04"/>
    <w:rsid w:val="00E8588C"/>
    <w:rsid w:val="00E85ED4"/>
    <w:rsid w:val="00E90708"/>
    <w:rsid w:val="00E947E5"/>
    <w:rsid w:val="00E94930"/>
    <w:rsid w:val="00E97828"/>
    <w:rsid w:val="00EA03D5"/>
    <w:rsid w:val="00EA7060"/>
    <w:rsid w:val="00EB3663"/>
    <w:rsid w:val="00EB46F4"/>
    <w:rsid w:val="00EB4CBF"/>
    <w:rsid w:val="00EC0151"/>
    <w:rsid w:val="00EC6B3B"/>
    <w:rsid w:val="00EC7B1C"/>
    <w:rsid w:val="00ED1A7D"/>
    <w:rsid w:val="00ED7AB7"/>
    <w:rsid w:val="00EE248B"/>
    <w:rsid w:val="00EF1989"/>
    <w:rsid w:val="00F005AC"/>
    <w:rsid w:val="00F03199"/>
    <w:rsid w:val="00F060A4"/>
    <w:rsid w:val="00F20A1D"/>
    <w:rsid w:val="00F40361"/>
    <w:rsid w:val="00F4089A"/>
    <w:rsid w:val="00F42BE8"/>
    <w:rsid w:val="00F5448D"/>
    <w:rsid w:val="00F56B24"/>
    <w:rsid w:val="00F646D7"/>
    <w:rsid w:val="00F64ED5"/>
    <w:rsid w:val="00F67879"/>
    <w:rsid w:val="00F67AC3"/>
    <w:rsid w:val="00F72A6C"/>
    <w:rsid w:val="00F7497A"/>
    <w:rsid w:val="00F7507D"/>
    <w:rsid w:val="00F76B9B"/>
    <w:rsid w:val="00F858FF"/>
    <w:rsid w:val="00F935FA"/>
    <w:rsid w:val="00F96A94"/>
    <w:rsid w:val="00FB16EA"/>
    <w:rsid w:val="00FB29FE"/>
    <w:rsid w:val="00FB7B73"/>
    <w:rsid w:val="00FC2E45"/>
    <w:rsid w:val="00FC4F30"/>
    <w:rsid w:val="00FD0DE8"/>
    <w:rsid w:val="00FD1203"/>
    <w:rsid w:val="00FD153E"/>
    <w:rsid w:val="00FD23E1"/>
    <w:rsid w:val="00FD4AC0"/>
    <w:rsid w:val="00FD5B11"/>
    <w:rsid w:val="00FD6B58"/>
    <w:rsid w:val="00FD6E42"/>
    <w:rsid w:val="00FE210D"/>
    <w:rsid w:val="00FE7BE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43C7"/>
  </w:style>
  <w:style w:type="paragraph" w:styleId="NormalWeb">
    <w:name w:val="Normal (Web)"/>
    <w:basedOn w:val="Normal"/>
    <w:uiPriority w:val="99"/>
    <w:unhideWhenUsed/>
    <w:rsid w:val="0007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C7"/>
    <w:pPr>
      <w:spacing w:after="160" w:line="259" w:lineRule="auto"/>
      <w:ind w:left="720"/>
      <w:contextualSpacing/>
    </w:pPr>
    <w:rPr>
      <w:rFonts w:ascii="GHEA Grapalat" w:hAnsi="GHEA Grapalat" w:cs="MS Gothic"/>
      <w:sz w:val="24"/>
      <w:szCs w:val="32"/>
    </w:rPr>
  </w:style>
  <w:style w:type="character" w:styleId="Strong">
    <w:name w:val="Strong"/>
    <w:basedOn w:val="DefaultParagraphFont"/>
    <w:uiPriority w:val="22"/>
    <w:qFormat/>
    <w:rsid w:val="00B71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B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663"/>
  </w:style>
  <w:style w:type="paragraph" w:styleId="Footer">
    <w:name w:val="footer"/>
    <w:basedOn w:val="Normal"/>
    <w:link w:val="FooterChar"/>
    <w:uiPriority w:val="99"/>
    <w:unhideWhenUsed/>
    <w:rsid w:val="00EB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63"/>
  </w:style>
  <w:style w:type="paragraph" w:customStyle="1" w:styleId="Default">
    <w:name w:val="Default"/>
    <w:rsid w:val="00F20A1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C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A24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0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0CB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4FF5"/>
    <w:rPr>
      <w:i/>
      <w:iCs/>
    </w:rPr>
  </w:style>
  <w:style w:type="character" w:styleId="PageNumber">
    <w:name w:val="page number"/>
    <w:basedOn w:val="DefaultParagraphFont"/>
    <w:semiHidden/>
    <w:unhideWhenUsed/>
    <w:rsid w:val="003A2806"/>
  </w:style>
  <w:style w:type="character" w:styleId="Hyperlink">
    <w:name w:val="Hyperlink"/>
    <w:basedOn w:val="DefaultParagraphFont"/>
    <w:uiPriority w:val="99"/>
    <w:unhideWhenUsed/>
    <w:rsid w:val="003A2806"/>
    <w:rPr>
      <w:color w:val="0000FF" w:themeColor="hyperlink"/>
      <w:u w:val="single"/>
    </w:rPr>
  </w:style>
  <w:style w:type="paragraph" w:customStyle="1" w:styleId="Normal1">
    <w:name w:val="Normal1"/>
    <w:rsid w:val="003A280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743C7"/>
  </w:style>
  <w:style w:type="paragraph" w:styleId="NormalWeb">
    <w:name w:val="Normal (Web)"/>
    <w:basedOn w:val="Normal"/>
    <w:uiPriority w:val="99"/>
    <w:unhideWhenUsed/>
    <w:rsid w:val="0007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43C7"/>
    <w:pPr>
      <w:spacing w:after="160" w:line="259" w:lineRule="auto"/>
      <w:ind w:left="720"/>
      <w:contextualSpacing/>
    </w:pPr>
    <w:rPr>
      <w:rFonts w:ascii="GHEA Grapalat" w:hAnsi="GHEA Grapalat" w:cs="MS Gothic"/>
      <w:sz w:val="24"/>
      <w:szCs w:val="32"/>
    </w:rPr>
  </w:style>
  <w:style w:type="character" w:styleId="Strong">
    <w:name w:val="Strong"/>
    <w:basedOn w:val="DefaultParagraphFont"/>
    <w:uiPriority w:val="22"/>
    <w:qFormat/>
    <w:rsid w:val="00B71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B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663"/>
  </w:style>
  <w:style w:type="paragraph" w:styleId="Footer">
    <w:name w:val="footer"/>
    <w:basedOn w:val="Normal"/>
    <w:link w:val="FooterChar"/>
    <w:uiPriority w:val="99"/>
    <w:unhideWhenUsed/>
    <w:rsid w:val="00EB3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63"/>
  </w:style>
  <w:style w:type="paragraph" w:customStyle="1" w:styleId="Default">
    <w:name w:val="Default"/>
    <w:rsid w:val="00F20A1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7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7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79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9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C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A24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20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20CB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484FF5"/>
    <w:rPr>
      <w:i/>
      <w:iCs/>
    </w:rPr>
  </w:style>
  <w:style w:type="character" w:styleId="PageNumber">
    <w:name w:val="page number"/>
    <w:basedOn w:val="DefaultParagraphFont"/>
    <w:semiHidden/>
    <w:unhideWhenUsed/>
    <w:rsid w:val="003A2806"/>
  </w:style>
  <w:style w:type="character" w:styleId="Hyperlink">
    <w:name w:val="Hyperlink"/>
    <w:basedOn w:val="DefaultParagraphFont"/>
    <w:uiPriority w:val="99"/>
    <w:unhideWhenUsed/>
    <w:rsid w:val="003A2806"/>
    <w:rPr>
      <w:color w:val="0000FF" w:themeColor="hyperlink"/>
      <w:u w:val="single"/>
    </w:rPr>
  </w:style>
  <w:style w:type="paragraph" w:customStyle="1" w:styleId="Normal1">
    <w:name w:val="Normal1"/>
    <w:rsid w:val="003A2806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hcr.org/4566b16b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D237-0D63-41B4-8796-AC041E9C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4010</Words>
  <Characters>22862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Martik</dc:creator>
  <cp:lastModifiedBy>Naira</cp:lastModifiedBy>
  <cp:revision>2</cp:revision>
  <cp:lastPrinted>2017-09-11T11:39:00Z</cp:lastPrinted>
  <dcterms:created xsi:type="dcterms:W3CDTF">2019-11-05T07:55:00Z</dcterms:created>
  <dcterms:modified xsi:type="dcterms:W3CDTF">2019-11-05T07:55:00Z</dcterms:modified>
</cp:coreProperties>
</file>