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21C1F" w:rsidRPr="00FF6063" w:rsidRDefault="00621C1F" w:rsidP="00232FD0">
      <w:pPr>
        <w:spacing w:line="360" w:lineRule="auto"/>
        <w:ind w:firstLine="720"/>
        <w:jc w:val="right"/>
        <w:rPr>
          <w:rFonts w:ascii="GHEA Grapalat" w:hAnsi="GHEA Grapalat"/>
          <w:u w:val="single"/>
        </w:rPr>
      </w:pPr>
    </w:p>
    <w:p w:rsidR="0049139F" w:rsidRPr="00FF6063" w:rsidRDefault="0049139F" w:rsidP="00232FD0">
      <w:pPr>
        <w:spacing w:line="360" w:lineRule="auto"/>
        <w:ind w:firstLine="720"/>
        <w:jc w:val="right"/>
        <w:rPr>
          <w:rFonts w:ascii="GHEA Grapalat" w:hAnsi="GHEA Grapalat"/>
          <w:u w:val="single"/>
        </w:rPr>
      </w:pPr>
      <w:r w:rsidRPr="00FF6063">
        <w:rPr>
          <w:rFonts w:ascii="GHEA Grapalat" w:hAnsi="GHEA Grapalat"/>
          <w:u w:val="single"/>
        </w:rPr>
        <w:t xml:space="preserve"> </w:t>
      </w:r>
    </w:p>
    <w:p w:rsidR="00232FD0" w:rsidRPr="00FF6063" w:rsidRDefault="00232FD0" w:rsidP="00232FD0">
      <w:pPr>
        <w:spacing w:line="360" w:lineRule="auto"/>
        <w:jc w:val="center"/>
        <w:rPr>
          <w:rFonts w:ascii="GHEA Grapalat" w:hAnsi="GHEA Grapalat"/>
          <w:lang w:val="hy-AM"/>
        </w:rPr>
      </w:pPr>
    </w:p>
    <w:p w:rsidR="00232FD0" w:rsidRPr="00FF6063" w:rsidRDefault="00232FD0" w:rsidP="00232FD0">
      <w:pPr>
        <w:spacing w:line="360" w:lineRule="auto"/>
        <w:jc w:val="center"/>
        <w:rPr>
          <w:rFonts w:ascii="GHEA Grapalat" w:hAnsi="GHEA Grapalat"/>
          <w:lang w:val="hy-AM"/>
        </w:rPr>
      </w:pPr>
    </w:p>
    <w:p w:rsidR="00232FD0" w:rsidRPr="00FF6063" w:rsidRDefault="00BA622F" w:rsidP="00232FD0">
      <w:pPr>
        <w:pBdr>
          <w:top w:val="single" w:sz="4" w:space="1" w:color="auto"/>
          <w:left w:val="single" w:sz="4" w:space="4" w:color="auto"/>
          <w:bottom w:val="single" w:sz="4" w:space="1" w:color="auto"/>
          <w:right w:val="single" w:sz="4" w:space="4" w:color="auto"/>
        </w:pBdr>
        <w:spacing w:line="360" w:lineRule="auto"/>
        <w:jc w:val="center"/>
        <w:rPr>
          <w:rFonts w:ascii="GHEA Grapalat" w:hAnsi="GHEA Grapalat"/>
          <w:i/>
          <w:sz w:val="22"/>
          <w:szCs w:val="22"/>
        </w:rPr>
      </w:pPr>
      <w:r w:rsidRPr="00FF6063">
        <w:rPr>
          <w:rFonts w:ascii="GHEA Grapalat" w:hAnsi="GHEA Grapalat"/>
          <w:i/>
          <w:sz w:val="22"/>
          <w:szCs w:val="22"/>
        </w:rPr>
        <w:t>ՀՀ մարդու իրավունքների պաշտպանի աշխատակազմ</w:t>
      </w:r>
    </w:p>
    <w:p w:rsidR="00232FD0" w:rsidRPr="00FF6063" w:rsidRDefault="00232FD0" w:rsidP="00232FD0">
      <w:pPr>
        <w:spacing w:line="360" w:lineRule="auto"/>
        <w:jc w:val="center"/>
        <w:rPr>
          <w:rFonts w:ascii="GHEA Grapalat" w:hAnsi="GHEA Grapalat"/>
          <w:lang w:val="hy-AM"/>
        </w:rPr>
      </w:pPr>
    </w:p>
    <w:p w:rsidR="00232FD0" w:rsidRPr="00FF6063" w:rsidRDefault="00232FD0" w:rsidP="00232FD0">
      <w:pPr>
        <w:spacing w:line="360" w:lineRule="auto"/>
        <w:jc w:val="center"/>
        <w:rPr>
          <w:rFonts w:ascii="GHEA Grapalat" w:hAnsi="GHEA Grapalat"/>
          <w:lang w:val="hy-AM"/>
        </w:rPr>
      </w:pPr>
    </w:p>
    <w:p w:rsidR="00232FD0" w:rsidRPr="00FF6063" w:rsidRDefault="00232FD0" w:rsidP="00232FD0">
      <w:pPr>
        <w:spacing w:line="360" w:lineRule="auto"/>
        <w:jc w:val="center"/>
        <w:rPr>
          <w:rFonts w:ascii="GHEA Grapalat" w:hAnsi="GHEA Grapalat"/>
          <w:lang w:val="hy-AM"/>
        </w:rPr>
      </w:pPr>
    </w:p>
    <w:p w:rsidR="00232FD0" w:rsidRPr="00FF6063" w:rsidRDefault="00232FD0" w:rsidP="00232FD0">
      <w:pPr>
        <w:spacing w:line="360" w:lineRule="auto"/>
        <w:jc w:val="center"/>
        <w:rPr>
          <w:rFonts w:ascii="GHEA Grapalat" w:hAnsi="GHEA Grapalat"/>
          <w:lang w:val="hy-AM"/>
        </w:rPr>
      </w:pPr>
    </w:p>
    <w:p w:rsidR="00232FD0" w:rsidRPr="00E636D9" w:rsidRDefault="00B55DCA" w:rsidP="00232FD0">
      <w:pPr>
        <w:pStyle w:val="BodyText"/>
        <w:rPr>
          <w:rFonts w:ascii="GHEA Grapalat" w:hAnsi="GHEA Grapalat"/>
          <w:szCs w:val="40"/>
          <w:lang w:val="en-US"/>
        </w:rPr>
      </w:pPr>
      <w:r w:rsidRPr="00FF6063">
        <w:rPr>
          <w:rFonts w:ascii="GHEA Grapalat" w:hAnsi="GHEA Grapalat"/>
          <w:szCs w:val="40"/>
          <w:lang w:val="hy-AM"/>
        </w:rPr>
        <w:t>202</w:t>
      </w:r>
      <w:r w:rsidR="00E636D9">
        <w:rPr>
          <w:rFonts w:ascii="GHEA Grapalat" w:hAnsi="GHEA Grapalat"/>
          <w:szCs w:val="40"/>
          <w:lang w:val="en-US"/>
        </w:rPr>
        <w:t>3</w:t>
      </w:r>
      <w:r w:rsidRPr="00FF6063">
        <w:rPr>
          <w:rFonts w:ascii="GHEA Grapalat" w:hAnsi="GHEA Grapalat"/>
          <w:szCs w:val="40"/>
          <w:lang w:val="hy-AM"/>
        </w:rPr>
        <w:t>-202</w:t>
      </w:r>
      <w:r w:rsidR="00E636D9">
        <w:rPr>
          <w:rFonts w:ascii="GHEA Grapalat" w:hAnsi="GHEA Grapalat"/>
          <w:szCs w:val="40"/>
          <w:lang w:val="en-US"/>
        </w:rPr>
        <w:t>5</w:t>
      </w:r>
    </w:p>
    <w:p w:rsidR="007B0B52" w:rsidRPr="00FF6063" w:rsidRDefault="00232FD0" w:rsidP="00232FD0">
      <w:pPr>
        <w:pStyle w:val="BodyText"/>
        <w:rPr>
          <w:rFonts w:ascii="GHEA Grapalat" w:hAnsi="GHEA Grapalat"/>
          <w:sz w:val="28"/>
          <w:szCs w:val="28"/>
          <w:lang w:val="hy-AM"/>
        </w:rPr>
      </w:pPr>
      <w:r w:rsidRPr="00FF6063">
        <w:rPr>
          <w:rFonts w:ascii="GHEA Grapalat" w:hAnsi="GHEA Grapalat" w:cs="Sylfaen"/>
          <w:sz w:val="28"/>
          <w:szCs w:val="28"/>
          <w:lang w:val="hy-AM"/>
        </w:rPr>
        <w:t>ԹՎԱԿԱՆՆԵՐԻ</w:t>
      </w:r>
      <w:r w:rsidRPr="00FF6063">
        <w:rPr>
          <w:rFonts w:ascii="GHEA Grapalat" w:hAnsi="GHEA Grapalat"/>
          <w:sz w:val="28"/>
          <w:szCs w:val="28"/>
          <w:lang w:val="hy-AM"/>
        </w:rPr>
        <w:t xml:space="preserve"> </w:t>
      </w:r>
      <w:r w:rsidRPr="00FF6063">
        <w:rPr>
          <w:rFonts w:ascii="GHEA Grapalat" w:hAnsi="GHEA Grapalat" w:cs="Sylfaen"/>
          <w:sz w:val="28"/>
          <w:szCs w:val="28"/>
          <w:lang w:val="hy-AM"/>
        </w:rPr>
        <w:t>ՄԻՋՆԱԺԱՄԿԵՏ</w:t>
      </w:r>
      <w:r w:rsidRPr="00FF6063">
        <w:rPr>
          <w:rFonts w:ascii="GHEA Grapalat" w:hAnsi="GHEA Grapalat"/>
          <w:sz w:val="28"/>
          <w:szCs w:val="28"/>
          <w:lang w:val="hy-AM"/>
        </w:rPr>
        <w:t xml:space="preserve"> </w:t>
      </w:r>
      <w:r w:rsidRPr="00FF6063">
        <w:rPr>
          <w:rFonts w:ascii="GHEA Grapalat" w:hAnsi="GHEA Grapalat" w:cs="Sylfaen"/>
          <w:sz w:val="28"/>
          <w:szCs w:val="28"/>
          <w:lang w:val="hy-AM"/>
        </w:rPr>
        <w:t>ԾԱԽՍԱՅԻՆ</w:t>
      </w:r>
      <w:r w:rsidRPr="00FF6063">
        <w:rPr>
          <w:rFonts w:ascii="GHEA Grapalat" w:hAnsi="GHEA Grapalat"/>
          <w:sz w:val="28"/>
          <w:szCs w:val="28"/>
          <w:lang w:val="hy-AM"/>
        </w:rPr>
        <w:t xml:space="preserve"> </w:t>
      </w:r>
      <w:r w:rsidRPr="00FF6063">
        <w:rPr>
          <w:rFonts w:ascii="GHEA Grapalat" w:hAnsi="GHEA Grapalat" w:cs="Sylfaen"/>
          <w:sz w:val="28"/>
          <w:szCs w:val="28"/>
          <w:lang w:val="hy-AM"/>
        </w:rPr>
        <w:t>ԾՐԱԳՐԻ</w:t>
      </w:r>
      <w:r w:rsidRPr="00FF6063">
        <w:rPr>
          <w:rFonts w:ascii="GHEA Grapalat" w:hAnsi="GHEA Grapalat"/>
          <w:sz w:val="28"/>
          <w:szCs w:val="28"/>
          <w:lang w:val="hy-AM"/>
        </w:rPr>
        <w:t xml:space="preserve"> </w:t>
      </w:r>
    </w:p>
    <w:p w:rsidR="007B0B52" w:rsidRPr="00E636D9" w:rsidRDefault="007B0B52" w:rsidP="007B0B52">
      <w:pPr>
        <w:pStyle w:val="BodyText"/>
        <w:rPr>
          <w:rFonts w:ascii="GHEA Grapalat" w:hAnsi="GHEA Grapalat"/>
          <w:szCs w:val="40"/>
          <w:lang w:val="en-US"/>
        </w:rPr>
      </w:pPr>
      <w:r w:rsidRPr="00FF6063">
        <w:rPr>
          <w:rFonts w:ascii="GHEA Grapalat" w:hAnsi="GHEA Grapalat"/>
          <w:sz w:val="28"/>
          <w:szCs w:val="28"/>
          <w:lang w:val="hy-AM"/>
        </w:rPr>
        <w:t>ԵՎ</w:t>
      </w:r>
      <w:r w:rsidRPr="00FF6063">
        <w:rPr>
          <w:rFonts w:ascii="GHEA Grapalat" w:hAnsi="GHEA Grapalat"/>
          <w:szCs w:val="40"/>
          <w:lang w:val="hy-AM"/>
        </w:rPr>
        <w:t xml:space="preserve"> </w:t>
      </w:r>
      <w:r w:rsidR="00B55DCA" w:rsidRPr="00FF6063">
        <w:rPr>
          <w:rFonts w:ascii="GHEA Grapalat" w:hAnsi="GHEA Grapalat"/>
          <w:szCs w:val="40"/>
          <w:lang w:val="hy-AM"/>
        </w:rPr>
        <w:t>202</w:t>
      </w:r>
      <w:r w:rsidR="00B21C62">
        <w:rPr>
          <w:rFonts w:ascii="GHEA Grapalat" w:hAnsi="GHEA Grapalat"/>
          <w:szCs w:val="40"/>
          <w:lang w:val="en-US"/>
        </w:rPr>
        <w:t>3</w:t>
      </w:r>
    </w:p>
    <w:p w:rsidR="007B0B52" w:rsidRPr="00FF6063" w:rsidRDefault="007B0B52" w:rsidP="007B0B52">
      <w:pPr>
        <w:pStyle w:val="BodyText"/>
        <w:rPr>
          <w:rFonts w:ascii="GHEA Grapalat" w:hAnsi="GHEA Grapalat"/>
          <w:sz w:val="28"/>
          <w:szCs w:val="28"/>
          <w:lang w:val="hy-AM"/>
        </w:rPr>
      </w:pPr>
      <w:r w:rsidRPr="00FF6063">
        <w:rPr>
          <w:rFonts w:ascii="GHEA Grapalat" w:hAnsi="GHEA Grapalat" w:cs="Sylfaen"/>
          <w:sz w:val="28"/>
          <w:szCs w:val="28"/>
          <w:lang w:val="hy-AM"/>
        </w:rPr>
        <w:t>ԹՎԱԿԱՆԻ</w:t>
      </w:r>
      <w:r w:rsidRPr="00FF6063">
        <w:rPr>
          <w:rFonts w:ascii="GHEA Grapalat" w:hAnsi="GHEA Grapalat"/>
          <w:sz w:val="28"/>
          <w:szCs w:val="28"/>
          <w:lang w:val="hy-AM"/>
        </w:rPr>
        <w:t xml:space="preserve"> </w:t>
      </w:r>
      <w:r w:rsidRPr="00FF6063">
        <w:rPr>
          <w:rFonts w:ascii="GHEA Grapalat" w:hAnsi="GHEA Grapalat" w:cs="Sylfaen"/>
          <w:sz w:val="28"/>
          <w:szCs w:val="28"/>
          <w:lang w:val="hy-AM"/>
        </w:rPr>
        <w:t>ԲՅՈՒՋԵՏԱՅԻՆ</w:t>
      </w:r>
      <w:r w:rsidRPr="00FF6063">
        <w:rPr>
          <w:rFonts w:ascii="GHEA Grapalat" w:hAnsi="GHEA Grapalat"/>
          <w:sz w:val="28"/>
          <w:szCs w:val="28"/>
          <w:lang w:val="hy-AM"/>
        </w:rPr>
        <w:t xml:space="preserve"> </w:t>
      </w:r>
      <w:r w:rsidRPr="00FF6063">
        <w:rPr>
          <w:rFonts w:ascii="GHEA Grapalat" w:hAnsi="GHEA Grapalat" w:cs="Sylfaen"/>
          <w:sz w:val="28"/>
          <w:szCs w:val="28"/>
          <w:lang w:val="hy-AM"/>
        </w:rPr>
        <w:t>ՖԻՆԱՆՍԱՎՈՐՄԱՆ</w:t>
      </w:r>
      <w:r w:rsidRPr="00FF6063">
        <w:rPr>
          <w:rFonts w:ascii="GHEA Grapalat" w:hAnsi="GHEA Grapalat"/>
          <w:sz w:val="28"/>
          <w:szCs w:val="28"/>
          <w:lang w:val="hy-AM"/>
        </w:rPr>
        <w:t xml:space="preserve"> </w:t>
      </w:r>
      <w:r w:rsidRPr="00FF6063">
        <w:rPr>
          <w:rFonts w:ascii="GHEA Grapalat" w:hAnsi="GHEA Grapalat" w:cs="Sylfaen"/>
          <w:sz w:val="28"/>
          <w:szCs w:val="28"/>
          <w:lang w:val="hy-AM"/>
        </w:rPr>
        <w:t>ՀԱՅՏ</w:t>
      </w:r>
    </w:p>
    <w:p w:rsidR="00232FD0" w:rsidRPr="00FF6063" w:rsidRDefault="00232FD0" w:rsidP="00232FD0">
      <w:pPr>
        <w:spacing w:before="120" w:after="120"/>
        <w:jc w:val="center"/>
        <w:rPr>
          <w:rFonts w:ascii="GHEA Grapalat" w:hAnsi="GHEA Grapalat"/>
          <w:lang w:val="hy-AM"/>
        </w:rPr>
      </w:pPr>
      <w:r w:rsidRPr="00FF6063">
        <w:rPr>
          <w:rFonts w:ascii="GHEA Grapalat" w:hAnsi="GHEA Grapalat"/>
          <w:lang w:val="hy-AM"/>
        </w:rPr>
        <w:br w:type="page"/>
      </w:r>
    </w:p>
    <w:p w:rsidR="00895443" w:rsidRPr="00FF6063" w:rsidRDefault="00895443" w:rsidP="00895443">
      <w:pPr>
        <w:pStyle w:val="BodyText2"/>
        <w:pBdr>
          <w:top w:val="single" w:sz="4" w:space="1" w:color="auto"/>
          <w:bottom w:val="single" w:sz="4" w:space="1" w:color="auto"/>
        </w:pBdr>
        <w:shd w:val="clear" w:color="auto" w:fill="C4BC96"/>
        <w:spacing w:before="120" w:after="120" w:line="240" w:lineRule="auto"/>
        <w:jc w:val="left"/>
        <w:rPr>
          <w:rFonts w:ascii="GHEA Grapalat" w:hAnsi="GHEA Grapalat"/>
          <w:kern w:val="16"/>
          <w:sz w:val="22"/>
          <w:szCs w:val="22"/>
          <w:lang w:val="hy-AM"/>
        </w:rPr>
      </w:pPr>
      <w:r w:rsidRPr="00FF6063">
        <w:rPr>
          <w:rFonts w:ascii="GHEA Grapalat" w:hAnsi="GHEA Grapalat"/>
          <w:kern w:val="16"/>
          <w:sz w:val="22"/>
          <w:szCs w:val="22"/>
          <w:lang w:val="hy-AM"/>
        </w:rPr>
        <w:lastRenderedPageBreak/>
        <w:t>1. ԶԱՐԳԱՑՄԱՆ ՄԻՏՈՒՄՆԵՐԸ ՆԱԽՈՐԴՈՂ ՄԻՋՆԱԺԱՄԿԵՏ ՀԱՏՎԱԾՈՒՄ</w:t>
      </w:r>
    </w:p>
    <w:p w:rsidR="00B21C62" w:rsidRPr="00EA2BA3" w:rsidRDefault="00B21C62" w:rsidP="00B21C62">
      <w:pPr>
        <w:spacing w:line="276" w:lineRule="auto"/>
        <w:ind w:firstLine="540"/>
        <w:jc w:val="both"/>
        <w:rPr>
          <w:rFonts w:ascii="GHEA Grapalat" w:hAnsi="GHEA Grapalat"/>
          <w:i/>
          <w:iCs/>
          <w:lang w:val="hy-AM"/>
        </w:rPr>
      </w:pPr>
      <w:bookmarkStart w:id="0" w:name="_Toc61338400"/>
      <w:bookmarkStart w:id="1" w:name="_Toc61338401"/>
      <w:r w:rsidRPr="00EA2BA3">
        <w:rPr>
          <w:rFonts w:ascii="GHEA Grapalat" w:hAnsi="GHEA Grapalat"/>
          <w:i/>
          <w:iCs/>
          <w:lang w:val="hy-AM"/>
        </w:rPr>
        <w:t>2021 թվականին Մարդու իրավունքների պաշտպանի գործունեությունն ընդգրկել է երկու հիմնարար ուղղություն՝ անհատական դեպքերով բողոքների ու դիմումների քննարկում և համակարգային խնդիրների լուծմանն ուղղված քայլեր: Վերջինն իր հերթին հետապնդում է նաև կանխարգելիչ նպատակ՝ բացառելու համար ապագայում իրավունքների խախտման դեպքերը:</w:t>
      </w:r>
    </w:p>
    <w:p w:rsidR="00B21C62" w:rsidRPr="00EA2BA3" w:rsidRDefault="00B21C62" w:rsidP="00B21C62">
      <w:pPr>
        <w:spacing w:line="276" w:lineRule="auto"/>
        <w:ind w:firstLine="540"/>
        <w:jc w:val="both"/>
        <w:rPr>
          <w:rFonts w:ascii="GHEA Grapalat" w:hAnsi="GHEA Grapalat"/>
          <w:i/>
          <w:iCs/>
          <w:lang w:val="hy-AM"/>
        </w:rPr>
      </w:pPr>
      <w:r w:rsidRPr="00EA2BA3">
        <w:rPr>
          <w:rFonts w:ascii="GHEA Grapalat" w:hAnsi="GHEA Grapalat"/>
          <w:i/>
          <w:iCs/>
          <w:lang w:val="hy-AM"/>
        </w:rPr>
        <w:t xml:space="preserve">Մարդու իրավունքների պաշտպանի մասին սահմանադրական օրենքի (այսուհետ՝ Օրենք) համաձայն՝ կոնկրետ դեպքերի քննարկումներն իրականացվում է երկու հիմնարար ուղղությամբ՝ բողոքի և սեփական նախաձեռնությամբ հարցի քննարկման ընթացակարգերով: Հատկանշական է, որ նման դեպքերի ուսումնասիրման ընթացքում արձանագրվում են նաև համակարգային խնդիրներ: Սա հնարավորություն է տալիս ձեռնարկել Մարդու իրավունքների պաշտպանի՝ նորմատիվ իրավական ակտերի կատարելագործման սահմանադրական գործառույթի իրականացման համատեքստում կանխարգելել հետագա հնարավոր խախտումները: </w:t>
      </w:r>
    </w:p>
    <w:p w:rsidR="00B21C62" w:rsidRPr="00EA2BA3" w:rsidRDefault="00B21C62" w:rsidP="00B21C62">
      <w:pPr>
        <w:spacing w:line="276" w:lineRule="auto"/>
        <w:ind w:firstLine="540"/>
        <w:jc w:val="both"/>
        <w:rPr>
          <w:rFonts w:ascii="GHEA Grapalat" w:hAnsi="GHEA Grapalat"/>
          <w:i/>
          <w:iCs/>
          <w:lang w:val="hy-AM"/>
        </w:rPr>
      </w:pPr>
      <w:r w:rsidRPr="00EA2BA3">
        <w:rPr>
          <w:rFonts w:ascii="GHEA Grapalat" w:hAnsi="GHEA Grapalat"/>
          <w:i/>
          <w:iCs/>
          <w:lang w:val="hy-AM"/>
        </w:rPr>
        <w:t xml:space="preserve">Անհատական դեպքերի քննարկման շրջանակում իրականացվում են Օրենքով նախատեսված գործողությունները: Օրինակ՝ պարզաբանումներ են պահանջվում իրավասու պետական մարմիններից և կազմակերպություններից, իրականացվում են այցեր պետական և տեղական ինքնակառավարման մարմիններ ու կազմակերպություններ, խնդիրները վերլուծության են ենթարկվում ներպետական և միջազգային վերաբերելի կարգավորումների համատեքստում և այլն: </w:t>
      </w:r>
    </w:p>
    <w:p w:rsidR="00B21C62" w:rsidRPr="00EA2BA3" w:rsidRDefault="00B21C62" w:rsidP="00B21C62">
      <w:pPr>
        <w:spacing w:line="276" w:lineRule="auto"/>
        <w:ind w:firstLine="540"/>
        <w:jc w:val="both"/>
        <w:rPr>
          <w:rFonts w:ascii="GHEA Grapalat" w:hAnsi="GHEA Grapalat" w:cs="Sylfaen"/>
          <w:i/>
          <w:iCs/>
          <w:lang w:val="hy-AM"/>
        </w:rPr>
      </w:pPr>
      <w:r w:rsidRPr="00EA2BA3">
        <w:rPr>
          <w:rFonts w:ascii="GHEA Grapalat" w:hAnsi="GHEA Grapalat"/>
          <w:i/>
          <w:iCs/>
          <w:lang w:val="hy-AM"/>
        </w:rPr>
        <w:t>Իրականացված գործողությունները հետապնդում են Պաշտպանի սահմանադրական լիազորության՝ մարդու խախտված իրավունքների և ազատությունների վերականգնման իրականացում: Հարկ է նշել, որ վ</w:t>
      </w:r>
      <w:r w:rsidRPr="00EA2BA3">
        <w:rPr>
          <w:rFonts w:ascii="GHEA Grapalat" w:hAnsi="GHEA Grapalat" w:cs="Sylfaen"/>
          <w:i/>
          <w:iCs/>
          <w:lang w:val="hy-AM"/>
        </w:rPr>
        <w:t>երջին 6 տարիներին էականորեն աճել է Պաշտպանին ներկայացվող դիմումների ու բողոքների թիվը: Դրանց համեմատական պատկերը ցույց է տալիս, որ</w:t>
      </w:r>
      <w:r w:rsidRPr="00EA2BA3">
        <w:rPr>
          <w:rFonts w:ascii="GHEA Grapalat" w:hAnsi="GHEA Grapalat"/>
          <w:i/>
          <w:iCs/>
          <w:lang w:val="hy-AM"/>
        </w:rPr>
        <w:t xml:space="preserve"> 2016 թվականին դիմում-բողոքների թիվը կազմել է 5.113, 2017 թվականին՝ 6.417, իսկ 2018 թվականին այդ ցուցանիշը գրեթե երկու անգամ ավելացել է՝ դառնալով 10.744 դիմումներ ու բողոքներ: </w:t>
      </w:r>
      <w:r w:rsidRPr="00EA2BA3">
        <w:rPr>
          <w:rFonts w:ascii="GHEA Grapalat" w:hAnsi="GHEA Grapalat" w:cs="Sylfaen"/>
          <w:i/>
          <w:iCs/>
          <w:lang w:val="hy-AM"/>
        </w:rPr>
        <w:t>2019 թվականին,</w:t>
      </w:r>
      <w:r w:rsidRPr="00EA2BA3">
        <w:rPr>
          <w:rFonts w:ascii="GHEA Grapalat" w:hAnsi="GHEA Grapalat"/>
          <w:i/>
          <w:iCs/>
          <w:lang w:val="hy-AM"/>
        </w:rPr>
        <w:t xml:space="preserve"> նախորդ տարվա համեմատ, դիմում-բողոքների </w:t>
      </w:r>
      <w:r w:rsidRPr="00EA2BA3">
        <w:rPr>
          <w:rFonts w:ascii="GHEA Grapalat" w:hAnsi="GHEA Grapalat" w:cs="Sylfaen"/>
          <w:i/>
          <w:iCs/>
          <w:lang w:val="hy-AM"/>
        </w:rPr>
        <w:t xml:space="preserve">թիվն ավելացել է 22%-ով կամ 2386-ով, դառնալով՝ </w:t>
      </w:r>
      <w:r w:rsidRPr="00EA2BA3">
        <w:rPr>
          <w:rFonts w:ascii="GHEA Grapalat" w:hAnsi="GHEA Grapalat"/>
          <w:i/>
          <w:iCs/>
          <w:lang w:val="hy-AM"/>
        </w:rPr>
        <w:t>13.140</w:t>
      </w:r>
      <w:r w:rsidRPr="00EA2BA3">
        <w:rPr>
          <w:rFonts w:ascii="GHEA Grapalat" w:hAnsi="GHEA Grapalat" w:cs="Sylfaen"/>
          <w:i/>
          <w:iCs/>
          <w:lang w:val="hy-AM"/>
        </w:rPr>
        <w:t xml:space="preserve"> դիմում-բողոք, 2020 թվականին</w:t>
      </w:r>
      <w:r w:rsidRPr="00EA2BA3">
        <w:rPr>
          <w:rFonts w:ascii="GHEA Grapalat" w:hAnsi="GHEA Grapalat"/>
          <w:i/>
          <w:iCs/>
          <w:lang w:val="hy-AM"/>
        </w:rPr>
        <w:t xml:space="preserve"> կրկին դիմում- բողոքների և սեփական նախաձեռնությունների աճ է գրանցվել` կազմելով 14.780:</w:t>
      </w:r>
      <w:r w:rsidRPr="00EA2BA3">
        <w:rPr>
          <w:rFonts w:ascii="GHEA Grapalat" w:hAnsi="GHEA Grapalat" w:cs="Sylfaen"/>
          <w:i/>
          <w:iCs/>
          <w:lang w:val="hy-AM"/>
        </w:rPr>
        <w:t xml:space="preserve"> Այսպես, 2016 թվականի համեմատությամբ՝ 2021 թվականին </w:t>
      </w:r>
      <w:r w:rsidRPr="00EA2BA3">
        <w:rPr>
          <w:rFonts w:ascii="GHEA Grapalat" w:hAnsi="GHEA Grapalat"/>
          <w:i/>
          <w:iCs/>
          <w:lang w:val="hy-AM"/>
        </w:rPr>
        <w:t>դիմում-բողոքների և սեփական նախաձեռնությունների թիվը 4 անգամից ավել աճել է՝ դառնալով 21181: Ինչպես երևում է դիմում-բողոքների աճը կրում է շարունակական բնույթ:</w:t>
      </w:r>
    </w:p>
    <w:p w:rsidR="00B21C62" w:rsidRPr="00EA2BA3" w:rsidRDefault="00B21C62" w:rsidP="00B21C62">
      <w:pPr>
        <w:spacing w:line="276" w:lineRule="auto"/>
        <w:ind w:right="29" w:firstLine="540"/>
        <w:jc w:val="both"/>
        <w:rPr>
          <w:rFonts w:ascii="GHEA Grapalat" w:hAnsi="GHEA Grapalat" w:cs="Sylfaen"/>
          <w:i/>
          <w:iCs/>
          <w:lang w:val="hy-AM"/>
        </w:rPr>
      </w:pPr>
      <w:r w:rsidRPr="00EA2BA3">
        <w:rPr>
          <w:rFonts w:ascii="GHEA Grapalat" w:hAnsi="GHEA Grapalat" w:cs="Sylfaen"/>
          <w:i/>
          <w:iCs/>
          <w:lang w:val="hy-AM"/>
        </w:rPr>
        <w:t xml:space="preserve">2019 թվականին բողոքների թվի աճով և մշտադիտարկման լիազորություններով պայմանավորված ավելացել են նաև իրականացվող այցերը: Այսպես, 2016 թվականին ընդհանուր առմամբ իրականացվել է 415 այց, 2017 թվականին՝ 614, 2018 թվականին՝ 864, </w:t>
      </w:r>
      <w:r w:rsidRPr="00EA2BA3">
        <w:rPr>
          <w:rFonts w:ascii="GHEA Grapalat" w:hAnsi="GHEA Grapalat"/>
          <w:i/>
          <w:iCs/>
          <w:lang w:val="hy-AM"/>
        </w:rPr>
        <w:lastRenderedPageBreak/>
        <w:t xml:space="preserve">իսկ օրինակ՝ 2016 թվականի համեմատությամբ՝ 2019 թվականին այցերն ավելացել են 495-ով՝ կազմելով 910 այց: </w:t>
      </w:r>
      <w:r w:rsidRPr="00EA2BA3">
        <w:rPr>
          <w:rFonts w:ascii="GHEA Grapalat" w:hAnsi="GHEA Grapalat" w:cs="Sylfaen"/>
          <w:i/>
          <w:iCs/>
          <w:lang w:val="hy-AM"/>
        </w:rPr>
        <w:t xml:space="preserve">2020 թվականին իրականացվել է 193 այց: Այս այցերն ուղեկցվել են աշխատանքի անսպասելի նոր մարտահրավերներով՝ պայմանավորված </w:t>
      </w:r>
      <w:r w:rsidRPr="00EA2BA3">
        <w:rPr>
          <w:rFonts w:ascii="GHEA Grapalat" w:hAnsi="GHEA Grapalat"/>
          <w:i/>
          <w:iCs/>
          <w:lang w:val="hy-AM"/>
        </w:rPr>
        <w:t>նոր կորոնավիրուսային (COVID-19) համավարակի և ռազմական դրության պայմաններով: Ադրբեջանական զինված հարձակումների ժամանակ և դրանից հետո այցեր են իրականացվել Արցախից տեղահանված անձանց՝ հատուկ ուշադրություն դարձնելով երեխաների, կանանց և տարեցների իրավունքներին: 2021 թվականին 2020 թվականի համեմատությամբ այցերի թիվն ավելացել է 567-ով՝ կազմելով 760 այց:</w:t>
      </w:r>
    </w:p>
    <w:p w:rsidR="00B21C62" w:rsidRPr="00EA2BA3" w:rsidRDefault="00B21C62" w:rsidP="00B21C62">
      <w:pPr>
        <w:spacing w:line="276" w:lineRule="auto"/>
        <w:ind w:right="29" w:firstLine="540"/>
        <w:jc w:val="both"/>
        <w:rPr>
          <w:rFonts w:ascii="GHEA Grapalat" w:hAnsi="GHEA Grapalat" w:cs="Sylfaen"/>
          <w:i/>
          <w:iCs/>
          <w:lang w:val="hy-AM"/>
        </w:rPr>
      </w:pPr>
      <w:r w:rsidRPr="00EA2BA3">
        <w:rPr>
          <w:rFonts w:ascii="GHEA Grapalat" w:hAnsi="GHEA Grapalat" w:cs="Sylfaen"/>
          <w:i/>
          <w:iCs/>
          <w:lang w:val="hy-AM"/>
        </w:rPr>
        <w:t>Զուգահեռ աճում է նաև անհատական գործերով աշխատանքի արդյունավետությունն ու դրական գործերի քանակը: Այսպես, Պաշտպանի իրավասությանը վերաբերող անհատական գործերով վերջին 6 տարիների տվյալների համեմատական պատկերը ցույց է տալիս, որ 2016 թվականին դրական լուծում ստացած բողոքների թիվը կազմել է 444, 2017 թվականին այդ ցուցանիշը շուրջ երկու անգամ ավելացել է՝ դառնալով 845, 2018 թվականին գրեթե կրկնակի ավելացել է՝ դառնալով 1593, 2019 թվականին այդ թիվը կազմել է 1287, իսկ 2020 թվականին,</w:t>
      </w:r>
      <w:r w:rsidRPr="00EA2BA3">
        <w:rPr>
          <w:rFonts w:ascii="GHEA Grapalat" w:hAnsi="GHEA Grapalat"/>
          <w:i/>
          <w:iCs/>
          <w:lang w:val="hy-AM"/>
        </w:rPr>
        <w:t xml:space="preserve"> նախորդ տարվա համեմատ, գրեթե կրկնակի ավելացել է</w:t>
      </w:r>
      <w:r w:rsidRPr="00EA2BA3">
        <w:rPr>
          <w:rFonts w:ascii="GHEA Grapalat" w:hAnsi="GHEA Grapalat" w:cs="Sylfaen"/>
          <w:i/>
          <w:iCs/>
          <w:lang w:val="hy-AM"/>
        </w:rPr>
        <w:t xml:space="preserve"> դրական լուծում ստացած բողոքների թիվը</w:t>
      </w:r>
      <w:r w:rsidRPr="00EA2BA3">
        <w:rPr>
          <w:rFonts w:ascii="GHEA Grapalat" w:hAnsi="GHEA Grapalat"/>
          <w:i/>
          <w:iCs/>
          <w:lang w:val="hy-AM"/>
        </w:rPr>
        <w:t xml:space="preserve">՝ </w:t>
      </w:r>
      <w:r w:rsidRPr="00EA2BA3">
        <w:rPr>
          <w:rFonts w:ascii="GHEA Grapalat" w:hAnsi="GHEA Grapalat" w:cs="Sylfaen"/>
          <w:i/>
          <w:iCs/>
          <w:lang w:val="hy-AM"/>
        </w:rPr>
        <w:t>կազմելով 2203 դիմում-բողոք:</w:t>
      </w:r>
    </w:p>
    <w:p w:rsidR="00B21C62" w:rsidRPr="00EA2BA3" w:rsidRDefault="00B21C62" w:rsidP="00B21C62">
      <w:pPr>
        <w:autoSpaceDE w:val="0"/>
        <w:autoSpaceDN w:val="0"/>
        <w:adjustRightInd w:val="0"/>
        <w:spacing w:line="276" w:lineRule="auto"/>
        <w:ind w:right="29" w:firstLine="540"/>
        <w:jc w:val="both"/>
        <w:rPr>
          <w:rFonts w:ascii="GHEA Grapalat" w:hAnsi="GHEA Grapalat"/>
          <w:i/>
          <w:iCs/>
          <w:lang w:val="hy-AM"/>
        </w:rPr>
      </w:pPr>
      <w:r w:rsidRPr="00EA2BA3">
        <w:rPr>
          <w:rFonts w:ascii="GHEA Grapalat" w:hAnsi="GHEA Grapalat" w:cs="Sylfaen"/>
          <w:i/>
          <w:iCs/>
          <w:lang w:val="hy-AM"/>
        </w:rPr>
        <w:t>2021 թվականին,</w:t>
      </w:r>
      <w:r w:rsidRPr="00EA2BA3">
        <w:rPr>
          <w:rFonts w:ascii="GHEA Grapalat" w:hAnsi="GHEA Grapalat"/>
          <w:i/>
          <w:iCs/>
          <w:lang w:val="hy-AM"/>
        </w:rPr>
        <w:t xml:space="preserve"> 2020 թվականի համեմատությամբ կրկին արձանագրվել է </w:t>
      </w:r>
      <w:r w:rsidRPr="00EA2BA3">
        <w:rPr>
          <w:rFonts w:ascii="GHEA Grapalat" w:hAnsi="GHEA Grapalat" w:cs="Sylfaen"/>
          <w:i/>
          <w:iCs/>
          <w:lang w:val="hy-AM"/>
        </w:rPr>
        <w:t>դրական լուծում ստացած բողոքների թվի աճ՝</w:t>
      </w:r>
      <w:r w:rsidRPr="00EA2BA3">
        <w:rPr>
          <w:rFonts w:ascii="GHEA Grapalat" w:hAnsi="GHEA Grapalat"/>
          <w:i/>
          <w:iCs/>
          <w:lang w:val="hy-AM"/>
        </w:rPr>
        <w:t xml:space="preserve"> </w:t>
      </w:r>
      <w:r w:rsidRPr="00EA2BA3">
        <w:rPr>
          <w:rFonts w:ascii="GHEA Grapalat" w:hAnsi="GHEA Grapalat" w:cs="Sylfaen"/>
          <w:i/>
          <w:iCs/>
          <w:lang w:val="hy-AM"/>
        </w:rPr>
        <w:t xml:space="preserve">կազմելով 2754 դիմում-բողոք: </w:t>
      </w:r>
      <w:r w:rsidRPr="00EA2BA3">
        <w:rPr>
          <w:rFonts w:ascii="GHEA Grapalat" w:hAnsi="GHEA Grapalat"/>
          <w:i/>
          <w:iCs/>
          <w:lang w:val="hy-AM"/>
        </w:rPr>
        <w:t>Աճի միտում ունեն նաև Պաշտպանի աշխատակազմի թեժ գիծ հեռախոսահամարներին ստացվող հեռախոսազանգերը: Այսպես, 2016 թվականին ստացված հեռախոսազանգերի թիվը կազմել է 2086, 2017-ին՝ 1876, 2018-ին՝ 2802, 2019 թվականին այդ ցուցանիշն աճել է երկու անգամից ավելի՝ դառնալով 6210 հեռախոսազանգ: 2019 թվականի հետ համեմատ` 2020 թվականին գրեթե կրկնակի աճել են Պաշտպանի աշխատակազմում շուրջօրյա գործող թեժ գիծ հեռախոսահամարներին ստացված զանգերը՝ կազմելով 11.735 զանգ: Թեժ գիծ հեռախոսահամարներին ստացված զանգերի թվի աճը կրում է շարունակական բնույթ: Այսպես, 2021 թվականին կրկին արձանագրվել է թեժ գիծ հեռախոսահամարներին ստացված զանգերի աճ՝ դառնալով 14124:</w:t>
      </w:r>
    </w:p>
    <w:p w:rsidR="00B21C62" w:rsidRPr="00EA2BA3" w:rsidRDefault="00B21C62" w:rsidP="00B21C62">
      <w:pPr>
        <w:spacing w:line="276" w:lineRule="auto"/>
        <w:ind w:firstLine="540"/>
        <w:jc w:val="both"/>
        <w:rPr>
          <w:rFonts w:ascii="GHEA Grapalat" w:hAnsi="GHEA Grapalat"/>
          <w:i/>
          <w:iCs/>
          <w:lang w:val="hy-AM"/>
        </w:rPr>
      </w:pPr>
      <w:r w:rsidRPr="00EA2BA3">
        <w:rPr>
          <w:rFonts w:ascii="GHEA Grapalat" w:hAnsi="GHEA Grapalat"/>
          <w:i/>
          <w:iCs/>
          <w:lang w:val="hy-AM"/>
        </w:rPr>
        <w:t xml:space="preserve">Ինչպես նշվեց՝ Մարդու իրավունքների պաշտպանի գործունեության մյուս հիմնարար ուղղությունը համակարգային խնդիրների վերհանումն ու դրանց լուծման համար անհրաժեշտ ուղիների նախանշումն է: Այս խնդիրների վերհանման աղբյուրը հաճախ հենց անհատական դեպքերի քննարկումն է: </w:t>
      </w:r>
    </w:p>
    <w:p w:rsidR="00B21C62" w:rsidRPr="00EA2BA3" w:rsidRDefault="00B21C62" w:rsidP="00B21C62">
      <w:pPr>
        <w:spacing w:line="276" w:lineRule="auto"/>
        <w:ind w:firstLine="540"/>
        <w:jc w:val="both"/>
        <w:rPr>
          <w:rFonts w:ascii="GHEA Grapalat" w:hAnsi="GHEA Grapalat"/>
          <w:i/>
          <w:iCs/>
          <w:lang w:val="hy-AM"/>
        </w:rPr>
      </w:pPr>
      <w:r w:rsidRPr="00EA2BA3">
        <w:rPr>
          <w:rFonts w:ascii="GHEA Grapalat" w:hAnsi="GHEA Grapalat"/>
          <w:i/>
          <w:iCs/>
          <w:lang w:val="hy-AM"/>
        </w:rPr>
        <w:t xml:space="preserve">Այս առումով հատկանշական է, որ խնդրի համակարգային լինելու համար պարտադիր պայման չէ դիմումների մեծ քանակը, դա կարող է արձանագրվել նույնիսկ մեկ դիմումի քննարկման շրջանակում: Օրինակ՝ մարդու իրավունքների և ազատությունների </w:t>
      </w:r>
      <w:r w:rsidRPr="00EA2BA3">
        <w:rPr>
          <w:rFonts w:ascii="GHEA Grapalat" w:hAnsi="GHEA Grapalat"/>
          <w:i/>
          <w:iCs/>
          <w:lang w:val="hy-AM"/>
        </w:rPr>
        <w:lastRenderedPageBreak/>
        <w:t>խախտման առկայության մասին արձանագրված որոշումը կարող է նախանշել նաև օրենսդրական խնդիր:</w:t>
      </w:r>
    </w:p>
    <w:p w:rsidR="00B21C62" w:rsidRPr="00EA2BA3" w:rsidRDefault="00B21C62" w:rsidP="00B21C62">
      <w:pPr>
        <w:spacing w:line="276" w:lineRule="auto"/>
        <w:ind w:firstLine="540"/>
        <w:jc w:val="both"/>
        <w:rPr>
          <w:rFonts w:ascii="GHEA Grapalat" w:hAnsi="GHEA Grapalat"/>
          <w:i/>
          <w:iCs/>
          <w:lang w:val="hy-AM"/>
        </w:rPr>
      </w:pPr>
      <w:r w:rsidRPr="00EA2BA3">
        <w:rPr>
          <w:rFonts w:ascii="GHEA Grapalat" w:hAnsi="GHEA Grapalat"/>
          <w:i/>
          <w:iCs/>
          <w:lang w:val="hy-AM"/>
        </w:rPr>
        <w:t>2021 թվականի ընթացքում համակարգային բնույթի աշխատանք էր իրականացվում նաև Ադրբեջանի կողմից 2020 թվականին Արցախի դեմ սանձազերծված պատերազմի հետևանքով Հայաստանի սահմանային բնակավայրերում մարդու իրավունքների պաշտպանության ուղղությամբ: Սա հաշվետու տարում Պաշտպանի գործունեության հիմնական ուղղություններից էր, որը նպատակ էր հետապնդում վեր հանել ադրբեջանական զինված ուժերի կողմից մարդու իրավունքների խախտումները, արձանագրել դրանք միջազգային իրավանորմերի համատեքստում և ներկայացնել դրանք մարդու իրավունքների և մարդասիրական հարցերի մանդատ ունեցող միջազգային կառույցներին: Իբրև խնդրի լուծում, Մարդու իրավունքների պաշտպանն առաջ քաշեց անվտանգության ապառազմականացված գոտի ստեղծելու գաղափարը, որը կկանխեր հետագա հումանիտար և մարդու իրավունքների խնդիրները և այդ բնակավայրերում կերաշխավորեր բնականոն կյանք մինչև սահմանազատման և սահմանագծման գործընթացի իրականացումը:</w:t>
      </w:r>
    </w:p>
    <w:p w:rsidR="00B21C62" w:rsidRPr="00EA2BA3" w:rsidRDefault="00B21C62" w:rsidP="00B21C62">
      <w:pPr>
        <w:spacing w:line="276" w:lineRule="auto"/>
        <w:ind w:firstLine="540"/>
        <w:jc w:val="both"/>
        <w:rPr>
          <w:rFonts w:ascii="GHEA Grapalat" w:hAnsi="GHEA Grapalat"/>
          <w:i/>
          <w:iCs/>
          <w:lang w:val="hy-AM"/>
        </w:rPr>
      </w:pPr>
      <w:r w:rsidRPr="00EA2BA3">
        <w:rPr>
          <w:rFonts w:ascii="GHEA Grapalat" w:hAnsi="GHEA Grapalat"/>
          <w:i/>
          <w:iCs/>
          <w:lang w:val="hy-AM"/>
        </w:rPr>
        <w:t>Ինչպես նշվեց՝ Մարդու իրավունքների պաշտպանի գործունեության, մասնավորապես, անհատական դեպքերի քննարկման արդյունքում արձանագրվում են խնդիրներ, որոնք պահանջում են նորմատիվ իրավական ակտերի կատարելագործում: Այդ մասով Պաշտպանի գործառույթները կարելի է դասակարգել հետևյալ հիմնական ուղղությունների՝</w:t>
      </w:r>
    </w:p>
    <w:p w:rsidR="00B21C62" w:rsidRPr="00EA2BA3" w:rsidRDefault="00B21C62" w:rsidP="00B21C62">
      <w:pPr>
        <w:spacing w:line="276" w:lineRule="auto"/>
        <w:ind w:firstLine="540"/>
        <w:jc w:val="both"/>
        <w:rPr>
          <w:rFonts w:ascii="GHEA Grapalat" w:hAnsi="GHEA Grapalat"/>
          <w:b/>
          <w:bCs/>
          <w:i/>
          <w:iCs/>
          <w:lang w:val="hy-AM"/>
        </w:rPr>
      </w:pPr>
      <w:r w:rsidRPr="00EA2BA3">
        <w:rPr>
          <w:rFonts w:ascii="GHEA Grapalat" w:hAnsi="GHEA Grapalat"/>
          <w:b/>
          <w:bCs/>
          <w:i/>
          <w:iCs/>
          <w:lang w:val="hy-AM"/>
        </w:rPr>
        <w:t>օրենքների և ենթաօրենսդրական ակտերի նախագծերի մշակում.</w:t>
      </w:r>
    </w:p>
    <w:p w:rsidR="00B21C62" w:rsidRPr="00EA2BA3" w:rsidRDefault="00B21C62" w:rsidP="00B21C62">
      <w:pPr>
        <w:spacing w:line="276" w:lineRule="auto"/>
        <w:ind w:firstLine="540"/>
        <w:jc w:val="both"/>
        <w:rPr>
          <w:rFonts w:ascii="GHEA Grapalat" w:hAnsi="GHEA Grapalat"/>
          <w:i/>
          <w:iCs/>
          <w:lang w:val="hy-AM"/>
        </w:rPr>
      </w:pPr>
      <w:r w:rsidRPr="00EA2BA3">
        <w:rPr>
          <w:rFonts w:ascii="GHEA Grapalat" w:hAnsi="GHEA Grapalat"/>
          <w:i/>
          <w:iCs/>
          <w:lang w:val="hy-AM"/>
        </w:rPr>
        <w:t>Օրենքների, Ազգային ժողովի որոշումների, Հանրապետության նախագահի հրամանագրերի և կարգադրությունների, Կառավարության և վարչապետի որոշումների, ենթաօրենսդրական նորմատիվ իրավական ակտերի Սահմանադրության 2-րդ գլխի դրույթներին համապատասխանության հարցերով Սահմանադրական դատարան դիմումի հասցեագրում.</w:t>
      </w:r>
    </w:p>
    <w:p w:rsidR="00B21C62" w:rsidRPr="00EA2BA3" w:rsidRDefault="00B21C62" w:rsidP="00B21C62">
      <w:pPr>
        <w:spacing w:line="276" w:lineRule="auto"/>
        <w:ind w:firstLine="540"/>
        <w:jc w:val="both"/>
        <w:rPr>
          <w:rFonts w:ascii="GHEA Grapalat" w:hAnsi="GHEA Grapalat"/>
          <w:i/>
          <w:iCs/>
          <w:lang w:val="hy-AM"/>
        </w:rPr>
      </w:pPr>
      <w:r w:rsidRPr="00EA2BA3">
        <w:rPr>
          <w:rFonts w:ascii="GHEA Grapalat" w:hAnsi="GHEA Grapalat"/>
          <w:i/>
          <w:iCs/>
          <w:lang w:val="hy-AM"/>
        </w:rPr>
        <w:t>մինչև մարդու</w:t>
      </w:r>
      <w:r w:rsidRPr="00EA2BA3">
        <w:rPr>
          <w:rFonts w:ascii="Calibri" w:hAnsi="Calibri" w:cs="Calibri"/>
          <w:i/>
          <w:iCs/>
          <w:lang w:val="hy-AM"/>
        </w:rPr>
        <w:t> </w:t>
      </w:r>
      <w:r w:rsidRPr="00EA2BA3">
        <w:rPr>
          <w:rFonts w:ascii="GHEA Grapalat" w:hAnsi="GHEA Grapalat"/>
          <w:i/>
          <w:iCs/>
          <w:lang w:val="hy-AM"/>
        </w:rPr>
        <w:t>իրավունքներին և ազատություններին վերաբերող նորմատիվ իրավական ակտերի նախագծերի ընդունումը դրանց վերաբերյալ իրավասու մարմին գրավոր, իսկ առանձին դեպքերում՝ բանավոր կարծիքների տրամադրում.</w:t>
      </w:r>
    </w:p>
    <w:p w:rsidR="00B21C62" w:rsidRPr="00EA2BA3" w:rsidRDefault="00B21C62" w:rsidP="00B21C62">
      <w:pPr>
        <w:spacing w:line="276" w:lineRule="auto"/>
        <w:ind w:firstLine="540"/>
        <w:jc w:val="both"/>
        <w:rPr>
          <w:rFonts w:ascii="GHEA Grapalat" w:hAnsi="GHEA Grapalat"/>
          <w:b/>
          <w:bCs/>
          <w:i/>
          <w:iCs/>
          <w:lang w:val="hy-AM"/>
        </w:rPr>
      </w:pPr>
      <w:r w:rsidRPr="00EA2BA3">
        <w:rPr>
          <w:rFonts w:ascii="GHEA Grapalat" w:hAnsi="GHEA Grapalat"/>
          <w:b/>
          <w:bCs/>
          <w:i/>
          <w:iCs/>
          <w:lang w:val="hy-AM"/>
        </w:rPr>
        <w:t>Սահմանադրական դատարանում քննվող՝ Սահմանադրության 2-րդ գլխի դրույթներին հակասությանը վերաբերող դիմումների վերաբերյալ հատուկ կարծիքների ներկայացում</w:t>
      </w:r>
      <w:r w:rsidRPr="00EA2BA3">
        <w:rPr>
          <w:rFonts w:ascii="MS Mincho" w:eastAsia="MS Mincho" w:hAnsi="MS Mincho" w:cs="MS Mincho" w:hint="eastAsia"/>
          <w:b/>
          <w:bCs/>
          <w:i/>
          <w:iCs/>
          <w:lang w:val="hy-AM"/>
        </w:rPr>
        <w:t>․</w:t>
      </w:r>
    </w:p>
    <w:p w:rsidR="00B21C62" w:rsidRPr="00EA2BA3" w:rsidRDefault="00B21C62" w:rsidP="00B21C62">
      <w:pPr>
        <w:spacing w:line="276" w:lineRule="auto"/>
        <w:ind w:firstLine="540"/>
        <w:jc w:val="both"/>
        <w:rPr>
          <w:rFonts w:ascii="GHEA Grapalat" w:hAnsi="GHEA Grapalat"/>
          <w:i/>
          <w:iCs/>
          <w:lang w:val="hy-AM"/>
        </w:rPr>
      </w:pPr>
      <w:r w:rsidRPr="00EA2BA3">
        <w:rPr>
          <w:rFonts w:ascii="GHEA Grapalat" w:hAnsi="GHEA Grapalat"/>
          <w:i/>
          <w:iCs/>
          <w:lang w:val="hy-AM"/>
        </w:rPr>
        <w:t xml:space="preserve">Այս հիմնական ուղղություններով աշխատանքն իրականացվում է Պաշտպանի՝ նորմատիվ իրավական ակտերի կատարելագործմանն առնչվող սահմանադրական գործառույթի շրջանակում: Սա թույլ է տալիս ոչ միայն նպաստել ներպետական </w:t>
      </w:r>
      <w:r w:rsidRPr="00EA2BA3">
        <w:rPr>
          <w:rFonts w:ascii="GHEA Grapalat" w:hAnsi="GHEA Grapalat"/>
          <w:i/>
          <w:iCs/>
          <w:lang w:val="hy-AM"/>
        </w:rPr>
        <w:lastRenderedPageBreak/>
        <w:t xml:space="preserve">օրենսդրության զարգացմանը, այլ նաև անհատական դիմումներից, մշտադիտարկումներից և այլ աղբյուրներից վերհանված խնդիրների լուծմանն ուղղված քայլեր ձեռնարկել՝ կանխելով հետագա հնարավոր խախտումները: </w:t>
      </w:r>
    </w:p>
    <w:p w:rsidR="00B21C62" w:rsidRPr="00EA2BA3" w:rsidRDefault="00B21C62" w:rsidP="00B21C62">
      <w:pPr>
        <w:spacing w:line="276" w:lineRule="auto"/>
        <w:ind w:firstLine="540"/>
        <w:jc w:val="both"/>
        <w:rPr>
          <w:rFonts w:ascii="GHEA Grapalat" w:hAnsi="GHEA Grapalat"/>
          <w:i/>
          <w:iCs/>
          <w:lang w:val="hy-AM"/>
        </w:rPr>
      </w:pPr>
      <w:r w:rsidRPr="00EA2BA3">
        <w:rPr>
          <w:rFonts w:ascii="GHEA Grapalat" w:hAnsi="GHEA Grapalat"/>
          <w:i/>
          <w:iCs/>
          <w:lang w:val="hy-AM"/>
        </w:rPr>
        <w:t>2021 թվականի ընթացքում Պաշտպանին կարծիքի է ներկայացվել Սահմանադրական օրենքների, օրենսգրքերի և նոր կարգավորման առարկա ունեցող կամ ամբողջովին փոփոխվող օրենքների և այլ իրավական ակտերի 185 նախագիծ, որոնցից 113-ով ներկայացվել են թվով 308 նկատառում և առաջարկ՝ հաշվի առնելով միջազգային չափանիշները, ինչպես նաև ներպետական իրավական ակտերի կարգավորումները և իրավակիրառ պրակտիկան: 2021 թվականին Պաշտպանը Սահմանադրական դատարան է ներկայացրել 12 հատուկ դիրքորոշում։</w:t>
      </w:r>
    </w:p>
    <w:p w:rsidR="00B21C62" w:rsidRPr="00EA2BA3" w:rsidRDefault="00B21C62" w:rsidP="00B21C62">
      <w:pPr>
        <w:pStyle w:val="ListParagraph"/>
        <w:numPr>
          <w:ilvl w:val="0"/>
          <w:numId w:val="26"/>
        </w:numPr>
        <w:spacing w:line="276" w:lineRule="auto"/>
        <w:ind w:left="0" w:firstLine="450"/>
        <w:jc w:val="both"/>
        <w:rPr>
          <w:rFonts w:ascii="GHEA Grapalat" w:hAnsi="GHEA Grapalat"/>
          <w:i/>
          <w:iCs/>
          <w:lang w:val="hy-AM"/>
        </w:rPr>
      </w:pPr>
      <w:r w:rsidRPr="00EA2BA3">
        <w:rPr>
          <w:rFonts w:ascii="GHEA Grapalat" w:hAnsi="GHEA Grapalat"/>
          <w:i/>
          <w:iCs/>
          <w:lang w:val="hy-AM"/>
        </w:rPr>
        <w:t>Մարդու իրավունքների պաշտպանն ունի բնույթով բացառիկ միջազգային կոնվենցիոն կարգավիճակներ, որոնք են՝</w:t>
      </w:r>
    </w:p>
    <w:p w:rsidR="00B21C62" w:rsidRPr="00EA2BA3" w:rsidRDefault="00B21C62" w:rsidP="00B21C62">
      <w:pPr>
        <w:pStyle w:val="ListParagraph"/>
        <w:numPr>
          <w:ilvl w:val="0"/>
          <w:numId w:val="26"/>
        </w:numPr>
        <w:spacing w:line="276" w:lineRule="auto"/>
        <w:ind w:left="0" w:firstLine="450"/>
        <w:jc w:val="both"/>
        <w:rPr>
          <w:rFonts w:ascii="GHEA Grapalat" w:hAnsi="GHEA Grapalat"/>
          <w:i/>
          <w:iCs/>
          <w:lang w:val="hy-AM"/>
        </w:rPr>
      </w:pPr>
      <w:r w:rsidRPr="00EA2BA3">
        <w:rPr>
          <w:rFonts w:ascii="GHEA Grapalat" w:hAnsi="GHEA Grapalat"/>
          <w:i/>
          <w:iCs/>
          <w:lang w:val="hy-AM"/>
        </w:rPr>
        <w:t>«Խոշտանգումների և այլ դաժան, անմարդկային կամ արժանապատվությունը նվաստացնող վերաբերմունքի կամ պատժի դեմ» ՄԱԿ-ի՝ 1984 թվականի կոնվենցիայի 2002 թվականի դեկտեմբերի 18-ին ընդունած կամընտիր արձանագրությամբ սահմանված կանխարգելման ազգային մեխանիզմ.</w:t>
      </w:r>
    </w:p>
    <w:p w:rsidR="00B21C62" w:rsidRPr="00EA2BA3" w:rsidRDefault="00B21C62" w:rsidP="00B21C62">
      <w:pPr>
        <w:pStyle w:val="ListParagraph"/>
        <w:numPr>
          <w:ilvl w:val="0"/>
          <w:numId w:val="26"/>
        </w:numPr>
        <w:spacing w:line="276" w:lineRule="auto"/>
        <w:ind w:left="0" w:firstLine="450"/>
        <w:jc w:val="both"/>
        <w:rPr>
          <w:rFonts w:ascii="GHEA Grapalat" w:hAnsi="GHEA Grapalat"/>
          <w:i/>
          <w:iCs/>
          <w:lang w:val="hy-AM"/>
        </w:rPr>
      </w:pPr>
      <w:r w:rsidRPr="00EA2BA3">
        <w:rPr>
          <w:rFonts w:ascii="GHEA Grapalat" w:hAnsi="GHEA Grapalat"/>
          <w:i/>
          <w:iCs/>
          <w:lang w:val="hy-AM"/>
        </w:rPr>
        <w:t>«Երեխայի իրավունքների մասին» 1989 թվականի նոյեմբերի 20-ի ՄԱԿ-ի կոնվենցիայով նախատեսված մշտադիտարկում իրականացնող անկախ մարմին.</w:t>
      </w:r>
    </w:p>
    <w:p w:rsidR="00B21C62" w:rsidRPr="00EA2BA3" w:rsidRDefault="00B21C62" w:rsidP="00B21C62">
      <w:pPr>
        <w:pStyle w:val="ListParagraph"/>
        <w:numPr>
          <w:ilvl w:val="0"/>
          <w:numId w:val="26"/>
        </w:numPr>
        <w:spacing w:line="276" w:lineRule="auto"/>
        <w:ind w:left="0" w:firstLine="450"/>
        <w:jc w:val="both"/>
        <w:rPr>
          <w:rFonts w:ascii="GHEA Grapalat" w:hAnsi="GHEA Grapalat"/>
          <w:i/>
          <w:iCs/>
          <w:lang w:val="hy-AM"/>
        </w:rPr>
      </w:pPr>
      <w:r w:rsidRPr="00EA2BA3">
        <w:rPr>
          <w:rFonts w:ascii="GHEA Grapalat" w:hAnsi="GHEA Grapalat"/>
          <w:i/>
          <w:iCs/>
          <w:lang w:val="hy-AM"/>
        </w:rPr>
        <w:t>«Հաշմանդամություն ունեցող անձանց իրավունքների մասին» 2006 թվականի դեկտեմբերի 13-ի ՄԱԿ-ի կոնվենցիայով նախատեսված մշտադիտարկում իրականացնող անկախ մարմին.</w:t>
      </w:r>
    </w:p>
    <w:p w:rsidR="00B21C62" w:rsidRPr="00EA2BA3" w:rsidRDefault="00B21C62" w:rsidP="00B21C62">
      <w:pPr>
        <w:pStyle w:val="ListParagraph"/>
        <w:spacing w:line="276" w:lineRule="auto"/>
        <w:ind w:left="0" w:firstLine="450"/>
        <w:jc w:val="both"/>
        <w:rPr>
          <w:rFonts w:ascii="GHEA Grapalat" w:hAnsi="GHEA Grapalat"/>
          <w:i/>
          <w:iCs/>
          <w:lang w:val="hy-AM"/>
        </w:rPr>
      </w:pPr>
      <w:r w:rsidRPr="00EA2BA3">
        <w:rPr>
          <w:rFonts w:ascii="GHEA Grapalat" w:hAnsi="GHEA Grapalat"/>
          <w:i/>
          <w:iCs/>
          <w:lang w:val="hy-AM"/>
        </w:rPr>
        <w:t xml:space="preserve">Միջազգային կոնվենցիոն կարգավիճակների հիմքով Պաշտպանի իրականացված գործունեությունը մանրամասն ներկայացված է </w:t>
      </w:r>
      <w:hyperlink r:id="rId8" w:history="1">
        <w:r w:rsidRPr="00EA2BA3">
          <w:rPr>
            <w:rStyle w:val="Hyperlink"/>
            <w:rFonts w:ascii="GHEA Grapalat" w:hAnsi="GHEA Grapalat"/>
            <w:i/>
            <w:iCs/>
            <w:lang w:val="hy-AM"/>
          </w:rPr>
          <w:t>ՀՀ մարդու իրավունքների պաշտպանի գործունեության, մարդու իրավունքների և ազատությունների պաշտպանության վիճակի մասին 2021 թվականի տարեկան հաղորդումում</w:t>
        </w:r>
      </w:hyperlink>
      <w:r w:rsidRPr="00EA2BA3">
        <w:rPr>
          <w:rFonts w:ascii="GHEA Grapalat" w:hAnsi="GHEA Grapalat"/>
          <w:i/>
          <w:iCs/>
          <w:lang w:val="hy-AM"/>
        </w:rPr>
        <w:t xml:space="preserve"> և </w:t>
      </w:r>
      <w:hyperlink r:id="rId9" w:history="1">
        <w:r w:rsidRPr="00EA2BA3">
          <w:rPr>
            <w:rStyle w:val="Hyperlink"/>
            <w:rFonts w:ascii="GHEA Grapalat" w:hAnsi="GHEA Grapalat"/>
            <w:i/>
            <w:iCs/>
            <w:lang w:val="hy-AM"/>
          </w:rPr>
          <w:t>Մարդու իրավունքների պաշտպանի՝ որպես կանխարգելման ազգային մեխանիզմի 2021 թվականի գործունեության վերաբերյալ տարեկան զեկույցում։</w:t>
        </w:r>
      </w:hyperlink>
    </w:p>
    <w:p w:rsidR="00B21C62" w:rsidRPr="00EA2BA3" w:rsidRDefault="00B21C62" w:rsidP="00B21C62">
      <w:pPr>
        <w:spacing w:line="276" w:lineRule="auto"/>
        <w:ind w:firstLine="720"/>
        <w:jc w:val="both"/>
        <w:rPr>
          <w:rFonts w:ascii="GHEA Grapalat" w:hAnsi="GHEA Grapalat"/>
          <w:i/>
          <w:iCs/>
          <w:lang w:val="hy-AM"/>
        </w:rPr>
      </w:pPr>
      <w:r w:rsidRPr="00EA2BA3">
        <w:rPr>
          <w:rFonts w:ascii="GHEA Grapalat" w:hAnsi="GHEA Grapalat"/>
          <w:i/>
          <w:iCs/>
          <w:lang w:val="hy-AM"/>
        </w:rPr>
        <w:t xml:space="preserve">Պաշտպանի աշխատանքի հիմնարար ուղղություններից է նաև առանձին թեմաներով արտահերթ զեկույցների, ուղեցույցների և այլ փաստաթղթերի հրապարակումը։ </w:t>
      </w:r>
    </w:p>
    <w:p w:rsidR="00B21C62" w:rsidRPr="00EA2BA3" w:rsidRDefault="00B21C62" w:rsidP="00B21C62">
      <w:pPr>
        <w:spacing w:line="276" w:lineRule="auto"/>
        <w:ind w:firstLine="567"/>
        <w:jc w:val="both"/>
        <w:rPr>
          <w:rFonts w:ascii="GHEA Grapalat" w:hAnsi="GHEA Grapalat"/>
          <w:i/>
          <w:iCs/>
          <w:lang w:val="hy-AM"/>
        </w:rPr>
      </w:pPr>
      <w:r w:rsidRPr="00EA2BA3">
        <w:rPr>
          <w:rFonts w:ascii="GHEA Grapalat" w:hAnsi="GHEA Grapalat"/>
          <w:i/>
          <w:iCs/>
          <w:lang w:val="hy-AM"/>
        </w:rPr>
        <w:t>2021 թվականին Պաշտպանը հրապարակել է հետևյալ արտահերթ զեկույցները, ուղեցույցներն ու այլ փաստաթղթերը.</w:t>
      </w:r>
    </w:p>
    <w:p w:rsidR="00B21C62" w:rsidRPr="00EA2BA3" w:rsidRDefault="00596700" w:rsidP="00B21C62">
      <w:pPr>
        <w:pStyle w:val="ListParagraph"/>
        <w:numPr>
          <w:ilvl w:val="1"/>
          <w:numId w:val="27"/>
        </w:numPr>
        <w:tabs>
          <w:tab w:val="left" w:pos="990"/>
        </w:tabs>
        <w:spacing w:line="276" w:lineRule="auto"/>
        <w:ind w:left="0" w:firstLine="567"/>
        <w:jc w:val="both"/>
        <w:rPr>
          <w:rFonts w:ascii="GHEA Grapalat" w:hAnsi="GHEA Grapalat"/>
          <w:i/>
          <w:iCs/>
          <w:lang w:val="hy-AM"/>
        </w:rPr>
      </w:pPr>
      <w:hyperlink r:id="rId10" w:history="1">
        <w:r w:rsidR="00B21C62" w:rsidRPr="00EA2BA3">
          <w:rPr>
            <w:rStyle w:val="Hyperlink"/>
            <w:rFonts w:ascii="GHEA Grapalat" w:hAnsi="GHEA Grapalat"/>
            <w:i/>
            <w:iCs/>
            <w:lang w:val="hy-AM"/>
          </w:rPr>
          <w:t xml:space="preserve">Պատգամավորի թեկնածուի նկատմամբ քրեական հետապնդում հարուցելու կամ նրան կալանավորելու համար կենտրոնական ընտրական հանձնաժողովի համաձայնությունը ստանալու մեխանիզմների բացակայությունը և մարդու </w:t>
        </w:r>
        <w:r w:rsidR="00B21C62" w:rsidRPr="00EA2BA3">
          <w:rPr>
            <w:rStyle w:val="Hyperlink"/>
            <w:rFonts w:ascii="GHEA Grapalat" w:hAnsi="GHEA Grapalat"/>
            <w:i/>
            <w:iCs/>
            <w:lang w:val="hy-AM"/>
          </w:rPr>
          <w:lastRenderedPageBreak/>
          <w:t>սահմանադրական իրավունքների խախտումները նենգափոխված երաշխիքների պայմաններում,</w:t>
        </w:r>
      </w:hyperlink>
    </w:p>
    <w:p w:rsidR="00B21C62" w:rsidRPr="00EA2BA3" w:rsidRDefault="00596700" w:rsidP="00B21C62">
      <w:pPr>
        <w:pStyle w:val="ListParagraph"/>
        <w:numPr>
          <w:ilvl w:val="0"/>
          <w:numId w:val="27"/>
        </w:numPr>
        <w:tabs>
          <w:tab w:val="left" w:pos="990"/>
        </w:tabs>
        <w:spacing w:line="276" w:lineRule="auto"/>
        <w:ind w:left="0" w:firstLine="567"/>
        <w:jc w:val="both"/>
        <w:rPr>
          <w:rFonts w:ascii="GHEA Grapalat" w:hAnsi="GHEA Grapalat"/>
          <w:i/>
          <w:iCs/>
          <w:lang w:val="hy-AM"/>
        </w:rPr>
      </w:pPr>
      <w:hyperlink r:id="rId11" w:history="1">
        <w:r w:rsidR="00B21C62" w:rsidRPr="00EA2BA3">
          <w:rPr>
            <w:rStyle w:val="Hyperlink"/>
            <w:rFonts w:ascii="GHEA Grapalat" w:hAnsi="GHEA Grapalat"/>
            <w:i/>
            <w:iCs/>
            <w:lang w:val="hy-AM"/>
          </w:rPr>
          <w:t>Դատարան դիմելու համար պետական տուրքի դրույքաչափերի մինչև 10 անգամ բարձրացման վտանգները դատական պաշտպանության սահմանադրական իրավունքի համար,</w:t>
        </w:r>
      </w:hyperlink>
    </w:p>
    <w:p w:rsidR="00B21C62" w:rsidRPr="00EA2BA3" w:rsidRDefault="00596700" w:rsidP="00B21C62">
      <w:pPr>
        <w:pStyle w:val="ListParagraph"/>
        <w:numPr>
          <w:ilvl w:val="0"/>
          <w:numId w:val="27"/>
        </w:numPr>
        <w:tabs>
          <w:tab w:val="left" w:pos="990"/>
        </w:tabs>
        <w:spacing w:line="276" w:lineRule="auto"/>
        <w:ind w:left="0" w:firstLine="567"/>
        <w:jc w:val="both"/>
        <w:rPr>
          <w:rFonts w:ascii="GHEA Grapalat" w:hAnsi="GHEA Grapalat"/>
          <w:i/>
          <w:iCs/>
          <w:lang w:val="hy-AM"/>
        </w:rPr>
      </w:pPr>
      <w:hyperlink r:id="rId12" w:history="1">
        <w:r w:rsidR="00B21C62" w:rsidRPr="00EA2BA3">
          <w:rPr>
            <w:rStyle w:val="Hyperlink"/>
            <w:rFonts w:ascii="GHEA Grapalat" w:hAnsi="GHEA Grapalat"/>
            <w:i/>
            <w:iCs/>
            <w:lang w:val="hy-AM"/>
          </w:rPr>
          <w:t>Սահմանադրական դատարանում քննարկվող հարցի վերաբերյալ ձայները հավասար բաշխվելու հետևանքով սահմանադրական դատարանի որոշում կամ եզրակացություն չկայացվելու դեպքում դիմումը մերժված համարելու բացասական ազդեցությունը մարդու սահմանադրական իրավունքների վրա,</w:t>
        </w:r>
      </w:hyperlink>
    </w:p>
    <w:p w:rsidR="00B21C62" w:rsidRPr="00EA2BA3" w:rsidRDefault="00596700" w:rsidP="00B21C62">
      <w:pPr>
        <w:pStyle w:val="ListParagraph"/>
        <w:numPr>
          <w:ilvl w:val="0"/>
          <w:numId w:val="27"/>
        </w:numPr>
        <w:tabs>
          <w:tab w:val="left" w:pos="990"/>
        </w:tabs>
        <w:spacing w:line="276" w:lineRule="auto"/>
        <w:ind w:left="0" w:firstLine="567"/>
        <w:jc w:val="both"/>
        <w:rPr>
          <w:rFonts w:ascii="GHEA Grapalat" w:hAnsi="GHEA Grapalat"/>
          <w:i/>
          <w:iCs/>
          <w:lang w:val="hy-AM"/>
        </w:rPr>
      </w:pPr>
      <w:hyperlink r:id="rId13" w:history="1">
        <w:r w:rsidR="00B21C62" w:rsidRPr="00EA2BA3">
          <w:rPr>
            <w:rStyle w:val="Hyperlink"/>
            <w:rFonts w:ascii="GHEA Grapalat" w:hAnsi="GHEA Grapalat"/>
            <w:i/>
            <w:iCs/>
            <w:lang w:val="hy-AM"/>
          </w:rPr>
          <w:t>Ազգային ժողովում լրագրողների մասնագիտական աշխատանքի սահմանափակումները և հանրային պաշտոնյաների անթույլատրելի արարքները լրագրողների նկատմամբ,</w:t>
        </w:r>
      </w:hyperlink>
    </w:p>
    <w:p w:rsidR="00B21C62" w:rsidRPr="00EA2BA3" w:rsidRDefault="00596700" w:rsidP="00B21C62">
      <w:pPr>
        <w:pStyle w:val="ListParagraph"/>
        <w:numPr>
          <w:ilvl w:val="0"/>
          <w:numId w:val="27"/>
        </w:numPr>
        <w:tabs>
          <w:tab w:val="left" w:pos="990"/>
        </w:tabs>
        <w:spacing w:line="276" w:lineRule="auto"/>
        <w:ind w:left="0" w:firstLine="567"/>
        <w:jc w:val="both"/>
        <w:rPr>
          <w:rFonts w:ascii="GHEA Grapalat" w:hAnsi="GHEA Grapalat"/>
          <w:i/>
          <w:iCs/>
          <w:lang w:val="hy-AM"/>
        </w:rPr>
      </w:pPr>
      <w:hyperlink r:id="rId14" w:history="1">
        <w:r w:rsidR="00B21C62" w:rsidRPr="00EA2BA3">
          <w:rPr>
            <w:rStyle w:val="Hyperlink"/>
            <w:rFonts w:ascii="GHEA Grapalat" w:hAnsi="GHEA Grapalat"/>
            <w:i/>
            <w:iCs/>
            <w:lang w:val="hy-AM"/>
          </w:rPr>
          <w:t>Դատական գործերի «ձեռքով» մակագրումը և անկախ ու անաչառ դատարանի կողմից իր գործի արդարացի քննության՝ յուրաքանչյուր մարդու սահմանադրական իրավունքի խորքային վտանգները,</w:t>
        </w:r>
      </w:hyperlink>
    </w:p>
    <w:p w:rsidR="00B21C62" w:rsidRPr="00EA2BA3" w:rsidRDefault="00596700" w:rsidP="00B21C62">
      <w:pPr>
        <w:pStyle w:val="ListParagraph"/>
        <w:numPr>
          <w:ilvl w:val="0"/>
          <w:numId w:val="27"/>
        </w:numPr>
        <w:tabs>
          <w:tab w:val="left" w:pos="990"/>
        </w:tabs>
        <w:spacing w:line="276" w:lineRule="auto"/>
        <w:ind w:left="0" w:firstLine="567"/>
        <w:jc w:val="both"/>
        <w:rPr>
          <w:rFonts w:ascii="GHEA Grapalat" w:hAnsi="GHEA Grapalat"/>
          <w:i/>
          <w:iCs/>
          <w:lang w:val="hy-AM"/>
        </w:rPr>
      </w:pPr>
      <w:hyperlink r:id="rId15" w:history="1">
        <w:r w:rsidR="00B21C62" w:rsidRPr="00EA2BA3">
          <w:rPr>
            <w:rStyle w:val="Hyperlink"/>
            <w:rFonts w:ascii="GHEA Grapalat" w:hAnsi="GHEA Grapalat"/>
            <w:i/>
            <w:iCs/>
            <w:lang w:val="hy-AM"/>
          </w:rPr>
          <w:t>Հարկային օրենսգրքում իրավախախտումների համար տուգանքների ֆիքսված չափերի ամրագրումը և անհատականացման անհնարինությունը՝ որպես տնտեսական գործունեության ազատությանն անհամաչափ միջամտություն,</w:t>
        </w:r>
      </w:hyperlink>
    </w:p>
    <w:p w:rsidR="00B21C62" w:rsidRPr="00EA2BA3" w:rsidRDefault="00596700" w:rsidP="00B21C62">
      <w:pPr>
        <w:pStyle w:val="ListParagraph"/>
        <w:numPr>
          <w:ilvl w:val="0"/>
          <w:numId w:val="27"/>
        </w:numPr>
        <w:tabs>
          <w:tab w:val="left" w:pos="990"/>
        </w:tabs>
        <w:spacing w:line="276" w:lineRule="auto"/>
        <w:ind w:left="0" w:firstLine="567"/>
        <w:jc w:val="both"/>
        <w:rPr>
          <w:rFonts w:ascii="GHEA Grapalat" w:hAnsi="GHEA Grapalat"/>
          <w:i/>
          <w:iCs/>
          <w:lang w:val="hy-AM"/>
        </w:rPr>
      </w:pPr>
      <w:hyperlink r:id="rId16" w:history="1">
        <w:r w:rsidR="00B21C62" w:rsidRPr="00EA2BA3">
          <w:rPr>
            <w:rStyle w:val="Hyperlink"/>
            <w:rFonts w:ascii="GHEA Grapalat" w:hAnsi="GHEA Grapalat"/>
            <w:i/>
            <w:iCs/>
            <w:lang w:val="hy-AM"/>
          </w:rPr>
          <w:t>Արտահերթ զեկույց ազատությունից զրկված անձի հիվանդասենյակում քրեակատարողական ծառայողի մշտական ներկայության անթույլատրելիության վերաբերյալ (կալանավորված անձի օրինակով),</w:t>
        </w:r>
      </w:hyperlink>
    </w:p>
    <w:p w:rsidR="00B21C62" w:rsidRPr="00EA2BA3" w:rsidRDefault="00596700" w:rsidP="00B21C62">
      <w:pPr>
        <w:pStyle w:val="ListParagraph"/>
        <w:numPr>
          <w:ilvl w:val="0"/>
          <w:numId w:val="27"/>
        </w:numPr>
        <w:tabs>
          <w:tab w:val="left" w:pos="990"/>
        </w:tabs>
        <w:spacing w:line="276" w:lineRule="auto"/>
        <w:ind w:left="0" w:firstLine="567"/>
        <w:jc w:val="both"/>
        <w:rPr>
          <w:rFonts w:ascii="GHEA Grapalat" w:hAnsi="GHEA Grapalat"/>
          <w:i/>
          <w:iCs/>
          <w:lang w:val="hy-AM"/>
        </w:rPr>
      </w:pPr>
      <w:hyperlink r:id="rId17" w:history="1">
        <w:r w:rsidR="00B21C62" w:rsidRPr="00EA2BA3">
          <w:rPr>
            <w:rStyle w:val="Hyperlink"/>
            <w:rFonts w:ascii="GHEA Grapalat" w:hAnsi="GHEA Grapalat"/>
            <w:i/>
            <w:iCs/>
            <w:lang w:val="hy-AM"/>
          </w:rPr>
          <w:t>Արտահերթ զեկույց զինծառայողներին և նրանց ընտանիքներին արտոնություններ տրամադրելու վերաբերյալ,</w:t>
        </w:r>
      </w:hyperlink>
    </w:p>
    <w:p w:rsidR="00B21C62" w:rsidRPr="00EA2BA3" w:rsidRDefault="00596700" w:rsidP="00B21C62">
      <w:pPr>
        <w:pStyle w:val="ListParagraph"/>
        <w:numPr>
          <w:ilvl w:val="0"/>
          <w:numId w:val="27"/>
        </w:numPr>
        <w:tabs>
          <w:tab w:val="left" w:pos="990"/>
        </w:tabs>
        <w:spacing w:line="276" w:lineRule="auto"/>
        <w:ind w:left="0" w:firstLine="567"/>
        <w:jc w:val="both"/>
        <w:rPr>
          <w:rFonts w:ascii="GHEA Grapalat" w:hAnsi="GHEA Grapalat"/>
          <w:i/>
          <w:iCs/>
          <w:lang w:val="hy-AM"/>
        </w:rPr>
      </w:pPr>
      <w:hyperlink r:id="rId18" w:history="1">
        <w:r w:rsidR="00B21C62" w:rsidRPr="00EA2BA3">
          <w:rPr>
            <w:rStyle w:val="Hyperlink"/>
            <w:rFonts w:ascii="GHEA Grapalat" w:hAnsi="GHEA Grapalat"/>
            <w:i/>
            <w:iCs/>
            <w:lang w:val="hy-AM"/>
          </w:rPr>
          <w:t>Արտահերթ զեկույց Ադրբեջանի կողմից COVID-19-ի պայմաններում կատարված մարդկության դեմ ուղղված հանցագործությունների վերաբերյալ,</w:t>
        </w:r>
      </w:hyperlink>
    </w:p>
    <w:p w:rsidR="00B21C62" w:rsidRPr="00EA2BA3" w:rsidRDefault="00596700" w:rsidP="00B21C62">
      <w:pPr>
        <w:pStyle w:val="ListParagraph"/>
        <w:numPr>
          <w:ilvl w:val="0"/>
          <w:numId w:val="27"/>
        </w:numPr>
        <w:tabs>
          <w:tab w:val="left" w:pos="990"/>
        </w:tabs>
        <w:spacing w:line="276" w:lineRule="auto"/>
        <w:ind w:left="0" w:firstLine="567"/>
        <w:jc w:val="both"/>
        <w:rPr>
          <w:rFonts w:ascii="GHEA Grapalat" w:hAnsi="GHEA Grapalat"/>
          <w:i/>
          <w:iCs/>
          <w:lang w:val="hy-AM"/>
        </w:rPr>
      </w:pPr>
      <w:hyperlink r:id="rId19" w:history="1">
        <w:r w:rsidR="00B21C62" w:rsidRPr="00EA2BA3">
          <w:rPr>
            <w:rStyle w:val="Hyperlink"/>
            <w:rFonts w:ascii="GHEA Grapalat" w:hAnsi="GHEA Grapalat"/>
            <w:i/>
            <w:iCs/>
            <w:lang w:val="hy-AM"/>
          </w:rPr>
          <w:t>Արտահերթ զեկույց՝ «Սպանված հայ զինվորների և շղթայված գերիների պուրակ Բաքվում. մարդկային տառապանքների թանգարան և ռասիզմի խթանում»,</w:t>
        </w:r>
      </w:hyperlink>
    </w:p>
    <w:p w:rsidR="00B21C62" w:rsidRPr="00EA2BA3" w:rsidRDefault="00596700" w:rsidP="00B21C62">
      <w:pPr>
        <w:pStyle w:val="ListParagraph"/>
        <w:numPr>
          <w:ilvl w:val="0"/>
          <w:numId w:val="27"/>
        </w:numPr>
        <w:tabs>
          <w:tab w:val="left" w:pos="990"/>
        </w:tabs>
        <w:spacing w:line="276" w:lineRule="auto"/>
        <w:ind w:left="0" w:firstLine="567"/>
        <w:jc w:val="both"/>
        <w:rPr>
          <w:rFonts w:ascii="GHEA Grapalat" w:hAnsi="GHEA Grapalat"/>
          <w:i/>
          <w:iCs/>
          <w:lang w:val="hy-AM"/>
        </w:rPr>
      </w:pPr>
      <w:hyperlink r:id="rId20" w:history="1">
        <w:r w:rsidR="00B21C62" w:rsidRPr="00EA2BA3">
          <w:rPr>
            <w:rStyle w:val="Hyperlink"/>
            <w:rFonts w:ascii="GHEA Grapalat" w:hAnsi="GHEA Grapalat"/>
            <w:i/>
            <w:iCs/>
            <w:lang w:val="hy-AM"/>
          </w:rPr>
          <w:t>Արտահերթ զեկույց ՀՀ Արարատի մարզի Երասխ համայնքի անմիջական հարևանությամբ ադրբեջանական զինված ուժերի 2021թ. հուլիսի 14-21 կրակոցների և մարդու իրավունքների խախտումների վերաբերյալ,</w:t>
        </w:r>
      </w:hyperlink>
    </w:p>
    <w:p w:rsidR="00B21C62" w:rsidRPr="00EA2BA3" w:rsidRDefault="00596700" w:rsidP="00B21C62">
      <w:pPr>
        <w:pStyle w:val="ListParagraph"/>
        <w:numPr>
          <w:ilvl w:val="0"/>
          <w:numId w:val="27"/>
        </w:numPr>
        <w:tabs>
          <w:tab w:val="left" w:pos="990"/>
        </w:tabs>
        <w:spacing w:line="276" w:lineRule="auto"/>
        <w:ind w:left="0" w:firstLine="567"/>
        <w:jc w:val="both"/>
        <w:rPr>
          <w:rFonts w:ascii="GHEA Grapalat" w:hAnsi="GHEA Grapalat"/>
          <w:i/>
          <w:iCs/>
          <w:lang w:val="hy-AM"/>
        </w:rPr>
      </w:pPr>
      <w:hyperlink r:id="rId21" w:history="1">
        <w:r w:rsidR="00B21C62" w:rsidRPr="00EA2BA3">
          <w:rPr>
            <w:rStyle w:val="Hyperlink"/>
            <w:rFonts w:ascii="GHEA Grapalat" w:hAnsi="GHEA Grapalat"/>
            <w:i/>
            <w:iCs/>
            <w:lang w:val="hy-AM"/>
          </w:rPr>
          <w:t>Արտահերթ զեկույց հայ գերիներին խոշտանգելու և անմարդկային վերաբերմունքի ենթարկելու համար Ադրբեջանի պատասխանատվության վերաբերյալ,</w:t>
        </w:r>
      </w:hyperlink>
    </w:p>
    <w:p w:rsidR="00B21C62" w:rsidRPr="00EA2BA3" w:rsidRDefault="00596700" w:rsidP="00B21C62">
      <w:pPr>
        <w:pStyle w:val="ListParagraph"/>
        <w:numPr>
          <w:ilvl w:val="0"/>
          <w:numId w:val="27"/>
        </w:numPr>
        <w:tabs>
          <w:tab w:val="left" w:pos="990"/>
        </w:tabs>
        <w:spacing w:line="276" w:lineRule="auto"/>
        <w:ind w:left="0" w:firstLine="567"/>
        <w:jc w:val="both"/>
        <w:rPr>
          <w:rFonts w:ascii="GHEA Grapalat" w:hAnsi="GHEA Grapalat"/>
          <w:i/>
          <w:iCs/>
          <w:lang w:val="hy-AM"/>
        </w:rPr>
      </w:pPr>
      <w:hyperlink r:id="rId22" w:history="1">
        <w:r w:rsidR="00B21C62" w:rsidRPr="00EA2BA3">
          <w:rPr>
            <w:rStyle w:val="Hyperlink"/>
            <w:rFonts w:ascii="GHEA Grapalat" w:hAnsi="GHEA Grapalat"/>
            <w:i/>
            <w:iCs/>
            <w:lang w:val="hy-AM"/>
          </w:rPr>
          <w:t>Արտահերթ զեկույց անվտանգության ապառազմականացված գոտու հրատապ անհրաժեշտության վերաբերյալ՝ որպես բնակչության իրավունքների պաշտպանության հիմնարար երաշխիք Հայաստանում,</w:t>
        </w:r>
      </w:hyperlink>
    </w:p>
    <w:p w:rsidR="00B21C62" w:rsidRPr="00EA2BA3" w:rsidRDefault="00596700" w:rsidP="00B21C62">
      <w:pPr>
        <w:pStyle w:val="ListParagraph"/>
        <w:numPr>
          <w:ilvl w:val="0"/>
          <w:numId w:val="27"/>
        </w:numPr>
        <w:tabs>
          <w:tab w:val="left" w:pos="990"/>
        </w:tabs>
        <w:spacing w:line="276" w:lineRule="auto"/>
        <w:ind w:left="0" w:firstLine="567"/>
        <w:jc w:val="both"/>
        <w:rPr>
          <w:rFonts w:ascii="GHEA Grapalat" w:hAnsi="GHEA Grapalat"/>
          <w:i/>
          <w:iCs/>
          <w:lang w:val="hy-AM"/>
        </w:rPr>
      </w:pPr>
      <w:hyperlink r:id="rId23" w:history="1">
        <w:r w:rsidR="00B21C62" w:rsidRPr="00EA2BA3">
          <w:rPr>
            <w:rStyle w:val="Hyperlink"/>
            <w:rFonts w:ascii="GHEA Grapalat" w:hAnsi="GHEA Grapalat"/>
            <w:i/>
            <w:iCs/>
            <w:lang w:val="hy-AM"/>
          </w:rPr>
          <w:t>Արտահերթ զեկույց՝ «Իրավունքի գերակայության վրա հիմնված կարգապահությունը՝ որպես Զինված ուժերում մարդու իրավունքների երաշխիք»,</w:t>
        </w:r>
      </w:hyperlink>
    </w:p>
    <w:p w:rsidR="00B21C62" w:rsidRPr="00EA2BA3" w:rsidRDefault="00596700" w:rsidP="00B21C62">
      <w:pPr>
        <w:pStyle w:val="ListParagraph"/>
        <w:numPr>
          <w:ilvl w:val="0"/>
          <w:numId w:val="27"/>
        </w:numPr>
        <w:tabs>
          <w:tab w:val="left" w:pos="990"/>
        </w:tabs>
        <w:spacing w:line="276" w:lineRule="auto"/>
        <w:ind w:left="0" w:firstLine="567"/>
        <w:jc w:val="both"/>
        <w:rPr>
          <w:rFonts w:ascii="GHEA Grapalat" w:hAnsi="GHEA Grapalat"/>
          <w:i/>
          <w:iCs/>
          <w:lang w:val="hy-AM"/>
        </w:rPr>
      </w:pPr>
      <w:hyperlink r:id="rId24" w:history="1">
        <w:r w:rsidR="00B21C62" w:rsidRPr="00EA2BA3">
          <w:rPr>
            <w:rStyle w:val="Hyperlink"/>
            <w:rFonts w:ascii="GHEA Grapalat" w:hAnsi="GHEA Grapalat"/>
            <w:i/>
            <w:iCs/>
            <w:lang w:val="hy-AM"/>
          </w:rPr>
          <w:t>Արտահերթ զեկույց Ադրբեջանում պահվող ռազմագերիների և քաղաքացիական անձանց նկատմամբ վերաբերմունքի վերաբերյալ (հարցաքննությունների վերաբերյալ շեշտադրմամբ),</w:t>
        </w:r>
      </w:hyperlink>
    </w:p>
    <w:p w:rsidR="00B21C62" w:rsidRPr="00EA2BA3" w:rsidRDefault="00596700" w:rsidP="00B21C62">
      <w:pPr>
        <w:pStyle w:val="ListParagraph"/>
        <w:numPr>
          <w:ilvl w:val="0"/>
          <w:numId w:val="27"/>
        </w:numPr>
        <w:tabs>
          <w:tab w:val="left" w:pos="990"/>
        </w:tabs>
        <w:spacing w:line="276" w:lineRule="auto"/>
        <w:ind w:left="0" w:firstLine="567"/>
        <w:jc w:val="both"/>
        <w:rPr>
          <w:rFonts w:ascii="GHEA Grapalat" w:hAnsi="GHEA Grapalat"/>
          <w:i/>
          <w:iCs/>
          <w:lang w:val="hy-AM"/>
        </w:rPr>
      </w:pPr>
      <w:hyperlink r:id="rId25" w:history="1">
        <w:r w:rsidR="00B21C62" w:rsidRPr="00EA2BA3">
          <w:rPr>
            <w:rStyle w:val="Hyperlink"/>
            <w:rFonts w:ascii="GHEA Grapalat" w:hAnsi="GHEA Grapalat"/>
            <w:i/>
            <w:iCs/>
            <w:lang w:val="hy-AM"/>
          </w:rPr>
          <w:t>Արտահերթ զեկույց՝ «Դատական գործերի «ձեռքով» մակագրումը և անկախ ու անաչառ դատարանի կողմից իր գործի արդարացի քննության յուրաքանչյուր մարդու սահմանադրական իրավունքի խորքային վտանգները»,</w:t>
        </w:r>
      </w:hyperlink>
    </w:p>
    <w:p w:rsidR="00B21C62" w:rsidRPr="00EA2BA3" w:rsidRDefault="00596700" w:rsidP="00B21C62">
      <w:pPr>
        <w:pStyle w:val="ListParagraph"/>
        <w:numPr>
          <w:ilvl w:val="0"/>
          <w:numId w:val="27"/>
        </w:numPr>
        <w:tabs>
          <w:tab w:val="left" w:pos="990"/>
        </w:tabs>
        <w:spacing w:line="276" w:lineRule="auto"/>
        <w:ind w:left="0" w:firstLine="567"/>
        <w:jc w:val="both"/>
        <w:rPr>
          <w:rFonts w:ascii="GHEA Grapalat" w:hAnsi="GHEA Grapalat"/>
          <w:i/>
          <w:iCs/>
          <w:lang w:val="hy-AM"/>
        </w:rPr>
      </w:pPr>
      <w:hyperlink r:id="rId26" w:history="1">
        <w:r w:rsidR="00B21C62" w:rsidRPr="00EA2BA3">
          <w:rPr>
            <w:rStyle w:val="Hyperlink"/>
            <w:rFonts w:ascii="GHEA Grapalat" w:hAnsi="GHEA Grapalat"/>
            <w:i/>
            <w:iCs/>
            <w:lang w:val="hy-AM"/>
          </w:rPr>
          <w:t>Արտահերթ զեկույց ադրբեջանական կեղծ խաղաղասիրության փաստերի՝ որպես մարդու իրավունքների երկարաժամկետ սպառնալիքների վերաբերյալ,</w:t>
        </w:r>
      </w:hyperlink>
    </w:p>
    <w:p w:rsidR="00B21C62" w:rsidRPr="00EA2BA3" w:rsidRDefault="00596700" w:rsidP="00B21C62">
      <w:pPr>
        <w:pStyle w:val="ListParagraph"/>
        <w:numPr>
          <w:ilvl w:val="0"/>
          <w:numId w:val="27"/>
        </w:numPr>
        <w:tabs>
          <w:tab w:val="left" w:pos="990"/>
        </w:tabs>
        <w:spacing w:line="276" w:lineRule="auto"/>
        <w:ind w:left="0" w:firstLine="567"/>
        <w:jc w:val="both"/>
        <w:rPr>
          <w:rFonts w:ascii="GHEA Grapalat" w:hAnsi="GHEA Grapalat"/>
          <w:i/>
          <w:iCs/>
          <w:lang w:val="hy-AM"/>
        </w:rPr>
      </w:pPr>
      <w:hyperlink r:id="rId27" w:history="1">
        <w:r w:rsidR="00B21C62" w:rsidRPr="00EA2BA3">
          <w:rPr>
            <w:rStyle w:val="Hyperlink"/>
            <w:rFonts w:ascii="GHEA Grapalat" w:hAnsi="GHEA Grapalat"/>
            <w:i/>
            <w:iCs/>
            <w:lang w:val="hy-AM"/>
          </w:rPr>
          <w:t>Արտահերթ զեկույց դատարան դիմելու համար պետական տուրքի դրույքաչափերի մինչև 10 անգամ բարձրացման վտանգների վերաբերյալ,</w:t>
        </w:r>
      </w:hyperlink>
    </w:p>
    <w:p w:rsidR="00B21C62" w:rsidRPr="00EA2BA3" w:rsidRDefault="00596700" w:rsidP="00B21C62">
      <w:pPr>
        <w:pStyle w:val="ListParagraph"/>
        <w:numPr>
          <w:ilvl w:val="0"/>
          <w:numId w:val="27"/>
        </w:numPr>
        <w:tabs>
          <w:tab w:val="left" w:pos="990"/>
        </w:tabs>
        <w:spacing w:line="276" w:lineRule="auto"/>
        <w:ind w:left="0" w:firstLine="567"/>
        <w:jc w:val="both"/>
        <w:rPr>
          <w:rFonts w:ascii="GHEA Grapalat" w:hAnsi="GHEA Grapalat"/>
          <w:i/>
          <w:iCs/>
          <w:lang w:val="hy-AM"/>
        </w:rPr>
      </w:pPr>
      <w:hyperlink r:id="rId28" w:history="1">
        <w:r w:rsidR="00B21C62" w:rsidRPr="00EA2BA3">
          <w:rPr>
            <w:rStyle w:val="Hyperlink"/>
            <w:rFonts w:ascii="GHEA Grapalat" w:hAnsi="GHEA Grapalat"/>
            <w:i/>
            <w:iCs/>
            <w:lang w:val="hy-AM"/>
          </w:rPr>
          <w:t>Արտահերթ զեկույց Սահմանադրական դատարանում ձայները հավասար բաշխվելու դեպքում որոշում կամ եզրակացություն չկայացվելու և դիմումը մերժված համարելու բացասական ազդեցության վերաբերյալ,</w:t>
        </w:r>
      </w:hyperlink>
    </w:p>
    <w:p w:rsidR="00B21C62" w:rsidRPr="00EA2BA3" w:rsidRDefault="00596700" w:rsidP="00B21C62">
      <w:pPr>
        <w:pStyle w:val="ListParagraph"/>
        <w:numPr>
          <w:ilvl w:val="0"/>
          <w:numId w:val="27"/>
        </w:numPr>
        <w:tabs>
          <w:tab w:val="left" w:pos="990"/>
        </w:tabs>
        <w:spacing w:line="276" w:lineRule="auto"/>
        <w:ind w:left="0" w:firstLine="567"/>
        <w:jc w:val="both"/>
        <w:rPr>
          <w:rFonts w:ascii="GHEA Grapalat" w:hAnsi="GHEA Grapalat"/>
          <w:i/>
          <w:iCs/>
          <w:lang w:val="hy-AM"/>
        </w:rPr>
      </w:pPr>
      <w:hyperlink r:id="rId29" w:history="1">
        <w:r w:rsidR="00B21C62" w:rsidRPr="00EA2BA3">
          <w:rPr>
            <w:rStyle w:val="Hyperlink"/>
            <w:rFonts w:ascii="GHEA Grapalat" w:hAnsi="GHEA Grapalat"/>
            <w:i/>
            <w:iCs/>
            <w:lang w:val="hy-AM"/>
          </w:rPr>
          <w:t>Արտահերթ զեկույց՝ «Հարկային օրենսգրքում իրավախախտումների համար տուգանքների ֆիքսված չափերի ամրագրումը և անհատականացման անհնարինությունը՝ որպես տնտեսական գործունեության ազատությանն անհամաչափ միջամտություն»,</w:t>
        </w:r>
      </w:hyperlink>
    </w:p>
    <w:p w:rsidR="00B21C62" w:rsidRPr="00EA2BA3" w:rsidRDefault="00596700" w:rsidP="00B21C62">
      <w:pPr>
        <w:pStyle w:val="ListParagraph"/>
        <w:numPr>
          <w:ilvl w:val="0"/>
          <w:numId w:val="27"/>
        </w:numPr>
        <w:tabs>
          <w:tab w:val="left" w:pos="990"/>
        </w:tabs>
        <w:spacing w:line="276" w:lineRule="auto"/>
        <w:ind w:left="0" w:firstLine="567"/>
        <w:jc w:val="both"/>
        <w:rPr>
          <w:rFonts w:ascii="GHEA Grapalat" w:hAnsi="GHEA Grapalat"/>
          <w:i/>
          <w:iCs/>
          <w:lang w:val="hy-AM"/>
        </w:rPr>
      </w:pPr>
      <w:hyperlink r:id="rId30" w:anchor="page50" w:history="1">
        <w:r w:rsidR="00B21C62" w:rsidRPr="00EA2BA3">
          <w:rPr>
            <w:rStyle w:val="Hyperlink"/>
            <w:rFonts w:ascii="GHEA Grapalat" w:hAnsi="GHEA Grapalat"/>
            <w:i/>
            <w:iCs/>
            <w:lang w:val="hy-AM"/>
          </w:rPr>
          <w:t>Արտահերթ զեկույց «Հայատյացության և թշնամանքի ադրբեջանական քաղաքականությունը որպես՝ մարդու իրավունքների էթնիկ հիմքով խախտումների պատճառ»,</w:t>
        </w:r>
      </w:hyperlink>
    </w:p>
    <w:p w:rsidR="00B21C62" w:rsidRPr="00EA2BA3" w:rsidRDefault="00596700" w:rsidP="00B21C62">
      <w:pPr>
        <w:pStyle w:val="ListParagraph"/>
        <w:numPr>
          <w:ilvl w:val="0"/>
          <w:numId w:val="27"/>
        </w:numPr>
        <w:tabs>
          <w:tab w:val="left" w:pos="990"/>
        </w:tabs>
        <w:spacing w:line="276" w:lineRule="auto"/>
        <w:ind w:left="0" w:firstLine="567"/>
        <w:jc w:val="both"/>
        <w:rPr>
          <w:rFonts w:ascii="GHEA Grapalat" w:hAnsi="GHEA Grapalat"/>
          <w:i/>
          <w:iCs/>
          <w:lang w:val="hy-AM"/>
        </w:rPr>
      </w:pPr>
      <w:hyperlink r:id="rId31" w:history="1">
        <w:r w:rsidR="00B21C62" w:rsidRPr="00EA2BA3">
          <w:rPr>
            <w:rStyle w:val="Hyperlink"/>
            <w:rFonts w:ascii="GHEA Grapalat" w:hAnsi="GHEA Grapalat"/>
            <w:i/>
            <w:iCs/>
            <w:lang w:val="hy-AM"/>
          </w:rPr>
          <w:t>Ուղեցույց անձնական օգտագործման ապրանքներ Հայաստանի Հանրապետություն արտոնություններով ներմուծելու կանոնների վերաբերյալ,</w:t>
        </w:r>
      </w:hyperlink>
    </w:p>
    <w:p w:rsidR="00B21C62" w:rsidRPr="00EA2BA3" w:rsidRDefault="00596700" w:rsidP="00B21C62">
      <w:pPr>
        <w:pStyle w:val="ListParagraph"/>
        <w:numPr>
          <w:ilvl w:val="0"/>
          <w:numId w:val="27"/>
        </w:numPr>
        <w:tabs>
          <w:tab w:val="left" w:pos="990"/>
        </w:tabs>
        <w:spacing w:line="276" w:lineRule="auto"/>
        <w:ind w:left="0" w:firstLine="567"/>
        <w:jc w:val="both"/>
        <w:rPr>
          <w:rFonts w:ascii="GHEA Grapalat" w:hAnsi="GHEA Grapalat"/>
          <w:i/>
          <w:iCs/>
          <w:lang w:val="hy-AM"/>
        </w:rPr>
      </w:pPr>
      <w:hyperlink r:id="rId32" w:history="1">
        <w:r w:rsidR="00B21C62" w:rsidRPr="00EA2BA3">
          <w:rPr>
            <w:rStyle w:val="Hyperlink"/>
            <w:rFonts w:ascii="GHEA Grapalat" w:hAnsi="GHEA Grapalat"/>
            <w:i/>
            <w:iCs/>
            <w:lang w:val="hy-AM"/>
          </w:rPr>
          <w:t>Ուղեցույց շինարարության թույլտվության տրամադրման վերաբերյալ,</w:t>
        </w:r>
      </w:hyperlink>
    </w:p>
    <w:p w:rsidR="00B21C62" w:rsidRPr="00EA2BA3" w:rsidRDefault="00596700" w:rsidP="00B21C62">
      <w:pPr>
        <w:pStyle w:val="ListParagraph"/>
        <w:numPr>
          <w:ilvl w:val="0"/>
          <w:numId w:val="27"/>
        </w:numPr>
        <w:tabs>
          <w:tab w:val="left" w:pos="990"/>
        </w:tabs>
        <w:spacing w:line="276" w:lineRule="auto"/>
        <w:ind w:left="0" w:firstLine="567"/>
        <w:jc w:val="both"/>
        <w:rPr>
          <w:rFonts w:ascii="GHEA Grapalat" w:hAnsi="GHEA Grapalat"/>
          <w:i/>
          <w:iCs/>
          <w:lang w:val="hy-AM"/>
        </w:rPr>
      </w:pPr>
      <w:hyperlink r:id="rId33" w:history="1">
        <w:r w:rsidR="00B21C62" w:rsidRPr="00EA2BA3">
          <w:rPr>
            <w:rStyle w:val="Hyperlink"/>
            <w:rFonts w:ascii="GHEA Grapalat" w:hAnsi="GHEA Grapalat"/>
            <w:i/>
            <w:iCs/>
            <w:lang w:val="hy-AM"/>
          </w:rPr>
          <w:t xml:space="preserve">Ուղեցույց՝ «Եկեք սովորենք երեխայի իրավունքները. </w:t>
        </w:r>
        <w:r w:rsidR="00B21C62" w:rsidRPr="00EA2BA3">
          <w:rPr>
            <w:rStyle w:val="Hyperlink"/>
            <w:rFonts w:ascii="GHEA Grapalat" w:hAnsi="GHEA Grapalat"/>
            <w:i/>
            <w:iCs/>
          </w:rPr>
          <w:t>Ուղեցույց ուսուցիչների համար»,</w:t>
        </w:r>
      </w:hyperlink>
    </w:p>
    <w:p w:rsidR="00B21C62" w:rsidRPr="00EA2BA3" w:rsidRDefault="00596700" w:rsidP="00B21C62">
      <w:pPr>
        <w:pStyle w:val="ListParagraph"/>
        <w:numPr>
          <w:ilvl w:val="0"/>
          <w:numId w:val="27"/>
        </w:numPr>
        <w:tabs>
          <w:tab w:val="left" w:pos="990"/>
        </w:tabs>
        <w:spacing w:line="276" w:lineRule="auto"/>
        <w:ind w:left="0" w:firstLine="567"/>
        <w:jc w:val="both"/>
        <w:rPr>
          <w:rFonts w:ascii="GHEA Grapalat" w:hAnsi="GHEA Grapalat"/>
          <w:i/>
          <w:iCs/>
          <w:lang w:val="hy-AM"/>
        </w:rPr>
      </w:pPr>
      <w:hyperlink r:id="rId34" w:history="1">
        <w:r w:rsidR="00B21C62" w:rsidRPr="00EA2BA3">
          <w:rPr>
            <w:rStyle w:val="Hyperlink"/>
            <w:rFonts w:ascii="GHEA Grapalat" w:hAnsi="GHEA Grapalat"/>
            <w:i/>
            <w:iCs/>
            <w:lang w:val="hy-AM"/>
          </w:rPr>
          <w:t>Ուղեցույց պատերազմի հետևանքով Լեռնային Ղարաբաղից տեղահանված մարդկանց համար:</w:t>
        </w:r>
      </w:hyperlink>
    </w:p>
    <w:p w:rsidR="00B21C62" w:rsidRPr="00EA2BA3" w:rsidRDefault="00B21C62" w:rsidP="00B21C62">
      <w:pPr>
        <w:spacing w:line="276" w:lineRule="auto"/>
        <w:ind w:firstLine="567"/>
        <w:jc w:val="both"/>
        <w:rPr>
          <w:rFonts w:ascii="GHEA Grapalat" w:hAnsi="GHEA Grapalat" w:cs="Sylfaen"/>
          <w:bCs/>
          <w:i/>
          <w:iCs/>
          <w:lang w:val="hy-AM"/>
        </w:rPr>
      </w:pPr>
      <w:r w:rsidRPr="00EA2BA3">
        <w:rPr>
          <w:rFonts w:ascii="GHEA Grapalat" w:hAnsi="GHEA Grapalat" w:cs="Sylfaen"/>
          <w:bCs/>
          <w:i/>
          <w:iCs/>
          <w:lang w:val="hy-AM"/>
        </w:rPr>
        <w:t xml:space="preserve">Հայաստանի մարդու իրավունքների պաշտպանի հաստատությունը տարիների բարդ աշխատանքի ու անաչառ կեցվածքի շնորհիվ արձանագրել է կայացման բարձր նշաձող ու շարունակաբար աճող միջազգային ու հանրային հեղինակություն: Հայաստանի մարդու իրավունքների պաշտպանի հաստատությանը ունի ամենաբարձր «A» միջազգային հեղինակավոր կարգավիճակը։ ՄԱԿ-ի Մարդու իրավունքների գերագույն հանձնակատարի գրասենյակի քարտուղարությամբ գործող Մարդու իրավունքների ազգային հաստատությունների համաշխարհային միավորման անկախ հանձնախմբի կողմից այս </w:t>
      </w:r>
      <w:r w:rsidRPr="00EA2BA3">
        <w:rPr>
          <w:rFonts w:ascii="GHEA Grapalat" w:hAnsi="GHEA Grapalat" w:cs="Sylfaen"/>
          <w:bCs/>
          <w:i/>
          <w:iCs/>
          <w:lang w:val="hy-AM"/>
        </w:rPr>
        <w:lastRenderedPageBreak/>
        <w:t>բարձր կարգավիճակի հաստատումը վկայում է Հայաստանի Մարդու իրավունքների պաշտպանի լիարժեք անկախության, վստահելիության ու արդյունավետ աշխատանքի մասին։</w:t>
      </w:r>
    </w:p>
    <w:p w:rsidR="00473BB4" w:rsidRPr="00EA2BA3" w:rsidRDefault="00473BB4" w:rsidP="00B21C62">
      <w:pPr>
        <w:jc w:val="both"/>
        <w:rPr>
          <w:rFonts w:ascii="GHEA Grapalat" w:eastAsia="Sylfaen" w:hAnsi="GHEA Grapalat" w:cs="Sylfaen"/>
          <w:bCs/>
          <w:i/>
          <w:iCs/>
          <w:lang w:val="hy-AM"/>
        </w:rPr>
      </w:pPr>
      <w:r w:rsidRPr="00EA2BA3">
        <w:rPr>
          <w:rFonts w:ascii="GHEA Grapalat" w:eastAsia="Sylfaen" w:hAnsi="GHEA Grapalat" w:cs="Sylfaen"/>
          <w:bCs/>
          <w:i/>
          <w:iCs/>
          <w:color w:val="000000"/>
          <w:lang w:val="hy-AM"/>
        </w:rPr>
        <w:tab/>
      </w:r>
      <w:r w:rsidRPr="00EA2BA3">
        <w:rPr>
          <w:rFonts w:ascii="GHEA Grapalat" w:eastAsia="Sylfaen" w:hAnsi="GHEA Grapalat" w:cs="Sylfaen"/>
          <w:bCs/>
          <w:i/>
          <w:iCs/>
          <w:lang w:val="hy-AM"/>
        </w:rPr>
        <w:t>2019, 2020, 2021</w:t>
      </w:r>
      <w:r w:rsidR="00B21C62" w:rsidRPr="00EA2BA3">
        <w:rPr>
          <w:rFonts w:ascii="GHEA Grapalat" w:eastAsia="Sylfaen" w:hAnsi="GHEA Grapalat" w:cs="Sylfaen"/>
          <w:bCs/>
          <w:i/>
          <w:iCs/>
          <w:lang w:val="hy-AM"/>
        </w:rPr>
        <w:t>, 2022</w:t>
      </w:r>
      <w:r w:rsidRPr="00EA2BA3">
        <w:rPr>
          <w:rFonts w:ascii="GHEA Grapalat" w:eastAsia="Sylfaen" w:hAnsi="GHEA Grapalat" w:cs="Sylfaen"/>
          <w:bCs/>
          <w:i/>
          <w:iCs/>
          <w:lang w:val="hy-AM"/>
        </w:rPr>
        <w:t xml:space="preserve"> թվականներին պաշտպանի աշխատակազմի բյուջեն կազմել է համապատասխանաբար 452,644.7 հազար, 515,412.3 հազար</w:t>
      </w:r>
      <w:r w:rsidR="00B21C62" w:rsidRPr="00EA2BA3">
        <w:rPr>
          <w:rFonts w:ascii="GHEA Grapalat" w:eastAsia="Sylfaen" w:hAnsi="GHEA Grapalat" w:cs="Sylfaen"/>
          <w:bCs/>
          <w:i/>
          <w:iCs/>
          <w:lang w:val="hy-AM"/>
        </w:rPr>
        <w:t xml:space="preserve">, </w:t>
      </w:r>
      <w:r w:rsidRPr="00EA2BA3">
        <w:rPr>
          <w:rFonts w:ascii="GHEA Grapalat" w:eastAsia="Sylfaen" w:hAnsi="GHEA Grapalat" w:cs="Sylfaen"/>
          <w:bCs/>
          <w:i/>
          <w:iCs/>
          <w:lang w:val="hy-AM"/>
        </w:rPr>
        <w:t xml:space="preserve">532,480.3 հազար </w:t>
      </w:r>
      <w:r w:rsidR="00B21C62" w:rsidRPr="00EA2BA3">
        <w:rPr>
          <w:rFonts w:ascii="GHEA Grapalat" w:eastAsia="Sylfaen" w:hAnsi="GHEA Grapalat" w:cs="Sylfaen"/>
          <w:bCs/>
          <w:i/>
          <w:iCs/>
          <w:lang w:val="hy-AM"/>
        </w:rPr>
        <w:t xml:space="preserve">և 542,396.6 </w:t>
      </w:r>
      <w:r w:rsidRPr="00EA2BA3">
        <w:rPr>
          <w:rFonts w:ascii="GHEA Grapalat" w:eastAsia="Sylfaen" w:hAnsi="GHEA Grapalat" w:cs="Sylfaen"/>
          <w:bCs/>
          <w:i/>
          <w:iCs/>
          <w:lang w:val="hy-AM"/>
        </w:rPr>
        <w:t>դրամ:</w:t>
      </w:r>
    </w:p>
    <w:p w:rsidR="00473BB4" w:rsidRPr="00FF6063" w:rsidRDefault="00473BB4" w:rsidP="00473BB4">
      <w:pPr>
        <w:tabs>
          <w:tab w:val="left" w:pos="851"/>
        </w:tabs>
        <w:spacing w:line="276" w:lineRule="auto"/>
        <w:ind w:right="-2" w:firstLine="567"/>
        <w:jc w:val="both"/>
        <w:rPr>
          <w:rFonts w:ascii="GHEA Grapalat" w:eastAsia="Sylfaen" w:hAnsi="GHEA Grapalat" w:cs="Sylfaen"/>
          <w:bCs/>
          <w:i/>
          <w:iCs/>
          <w:color w:val="000000"/>
          <w:lang w:val="hy-AM"/>
        </w:rPr>
      </w:pPr>
    </w:p>
    <w:p w:rsidR="00FF6063" w:rsidRPr="00FF6063" w:rsidRDefault="00FF6063" w:rsidP="00473BB4">
      <w:pPr>
        <w:tabs>
          <w:tab w:val="left" w:pos="851"/>
        </w:tabs>
        <w:spacing w:line="276" w:lineRule="auto"/>
        <w:ind w:right="-2" w:firstLine="567"/>
        <w:jc w:val="both"/>
        <w:rPr>
          <w:rFonts w:ascii="GHEA Grapalat" w:eastAsia="Sylfaen" w:hAnsi="GHEA Grapalat" w:cs="Sylfaen"/>
          <w:bCs/>
          <w:i/>
          <w:iCs/>
          <w:color w:val="000000"/>
          <w:lang w:val="hy-AM"/>
        </w:rPr>
      </w:pPr>
    </w:p>
    <w:p w:rsidR="00473BB4" w:rsidRPr="00FF6063" w:rsidRDefault="00473BB4" w:rsidP="00473BB4">
      <w:pPr>
        <w:pStyle w:val="BodyText2"/>
        <w:pBdr>
          <w:top w:val="single" w:sz="4" w:space="1" w:color="auto"/>
          <w:bottom w:val="single" w:sz="4" w:space="1" w:color="auto"/>
        </w:pBdr>
        <w:shd w:val="clear" w:color="auto" w:fill="C4BC96"/>
        <w:spacing w:before="120" w:after="120" w:line="240" w:lineRule="auto"/>
        <w:jc w:val="left"/>
        <w:rPr>
          <w:rFonts w:ascii="GHEA Grapalat" w:hAnsi="GHEA Grapalat"/>
          <w:kern w:val="16"/>
          <w:sz w:val="22"/>
          <w:szCs w:val="22"/>
          <w:lang w:val="hy-AM"/>
        </w:rPr>
      </w:pPr>
      <w:r w:rsidRPr="00FF6063">
        <w:rPr>
          <w:rFonts w:ascii="GHEA Grapalat" w:hAnsi="GHEA Grapalat"/>
          <w:kern w:val="16"/>
          <w:sz w:val="22"/>
          <w:szCs w:val="22"/>
          <w:lang w:val="hy-AM"/>
        </w:rPr>
        <w:t xml:space="preserve">2. ՆՊԱՏԱԿՆԵՐԸ ԵՎ ԹԻՐԱԽՆԵՐԸ </w:t>
      </w:r>
      <w:bookmarkEnd w:id="0"/>
      <w:r w:rsidRPr="00FF6063">
        <w:rPr>
          <w:rFonts w:ascii="GHEA Grapalat" w:hAnsi="GHEA Grapalat"/>
          <w:kern w:val="16"/>
          <w:sz w:val="22"/>
          <w:szCs w:val="22"/>
          <w:lang w:val="hy-AM"/>
        </w:rPr>
        <w:t xml:space="preserve">ՄԺԾԾ ԺԱՄԱՆԱԿԱՀԱՏՎԱԾՈՒՄ </w:t>
      </w:r>
    </w:p>
    <w:p w:rsidR="00473BB4" w:rsidRPr="00FF6063" w:rsidRDefault="00473BB4" w:rsidP="00473BB4">
      <w:pPr>
        <w:tabs>
          <w:tab w:val="left" w:pos="90"/>
          <w:tab w:val="left" w:pos="142"/>
        </w:tabs>
        <w:spacing w:line="276" w:lineRule="auto"/>
        <w:ind w:firstLine="720"/>
        <w:jc w:val="both"/>
        <w:rPr>
          <w:rFonts w:ascii="GHEA Grapalat" w:hAnsi="GHEA Grapalat"/>
          <w:i/>
          <w:lang w:val="hy-AM"/>
        </w:rPr>
      </w:pPr>
      <w:r w:rsidRPr="00FF6063">
        <w:rPr>
          <w:rFonts w:ascii="GHEA Grapalat" w:hAnsi="GHEA Grapalat"/>
          <w:i/>
          <w:lang w:val="hy-AM"/>
        </w:rPr>
        <w:t>Պաշտպանի աշխատակազմի գործունեությունը բաղկացած է երկու հիմնական ուղղություններից՝ անհատական դեպքերի քննարկում և համակարգային խնդիրների լուծմանն ուղղված քայլեր: Վերջինն իր հերթին հետապնդում է նաև կանխարգելիչ նպատակ՝ բացառելու ապագայում իրավունքների խախտման դեպքերը:</w:t>
      </w:r>
    </w:p>
    <w:p w:rsidR="00473BB4" w:rsidRPr="00FF6063" w:rsidRDefault="00473BB4" w:rsidP="00473BB4">
      <w:pPr>
        <w:tabs>
          <w:tab w:val="left" w:pos="90"/>
          <w:tab w:val="left" w:pos="142"/>
        </w:tabs>
        <w:spacing w:line="276" w:lineRule="auto"/>
        <w:ind w:firstLine="720"/>
        <w:jc w:val="both"/>
        <w:rPr>
          <w:rFonts w:ascii="GHEA Grapalat" w:hAnsi="GHEA Grapalat"/>
          <w:i/>
          <w:color w:val="FF0000"/>
          <w:highlight w:val="yellow"/>
          <w:lang w:val="hy-AM"/>
        </w:rPr>
      </w:pPr>
      <w:r w:rsidRPr="00FF6063">
        <w:rPr>
          <w:rFonts w:ascii="GHEA Grapalat" w:hAnsi="GHEA Grapalat"/>
          <w:i/>
          <w:lang w:val="hy-AM"/>
        </w:rPr>
        <w:t>Անհատական դեպքերի վերաբերյալ քննարկումներն իրականացվում են «Մարդու իրավունքների պաշտպանի մասին» սահմանադրական օրենքով նախատեսված երկու ուղղությամբ՝ բողոքի և սեփական նախաձեռնությամբ հարցի քննարկման ընթացակարգերով: Այս առումով անհրաժեշտ է արձանագրել, որ վերջին տարիներին էականորեն աճել են Պաշտպանին ներկայացվող դիմումների ու բողոքների թիվը:</w:t>
      </w:r>
      <w:r w:rsidRPr="00FF6063">
        <w:rPr>
          <w:rFonts w:ascii="GHEA Grapalat" w:hAnsi="GHEA Grapalat" w:cs="Sylfaen"/>
          <w:lang w:val="hy-AM"/>
        </w:rPr>
        <w:t xml:space="preserve"> </w:t>
      </w:r>
      <w:r w:rsidRPr="00FF6063">
        <w:rPr>
          <w:rFonts w:ascii="GHEA Grapalat" w:hAnsi="GHEA Grapalat" w:cs="Sylfaen"/>
          <w:i/>
          <w:lang w:val="hy-AM"/>
        </w:rPr>
        <w:t>Ինչպես երևում է վերը ներկայացված վիճակագրական տվյալներից դիմում-բողոքների աճը կրում է շարունակական բնույթ:</w:t>
      </w:r>
    </w:p>
    <w:p w:rsidR="00473BB4" w:rsidRPr="00FF6063" w:rsidRDefault="00473BB4" w:rsidP="00473BB4">
      <w:pPr>
        <w:tabs>
          <w:tab w:val="left" w:pos="90"/>
          <w:tab w:val="left" w:pos="142"/>
        </w:tabs>
        <w:spacing w:line="276" w:lineRule="auto"/>
        <w:ind w:firstLine="720"/>
        <w:jc w:val="both"/>
        <w:rPr>
          <w:rFonts w:ascii="GHEA Grapalat" w:hAnsi="GHEA Grapalat"/>
          <w:i/>
          <w:lang w:val="hy-AM"/>
        </w:rPr>
      </w:pPr>
      <w:r w:rsidRPr="00FF6063">
        <w:rPr>
          <w:rFonts w:ascii="GHEA Grapalat" w:hAnsi="GHEA Grapalat"/>
          <w:i/>
          <w:lang w:val="hy-AM"/>
        </w:rPr>
        <w:t>Պաշտպանի աշխատակազմի գործունեության երկրորդ հիմնարար ուղղությունը համակարգային խնդիրների վերհանումն ու դրանց լուծման համար անհրաժեշտ ուղիների նախանշումն է: Հարկ է ընդգծել, որ անհատական դիմումներից բացի, համակարգային խնդիրների վերհանման աղբյուր են հանդիսանում նաև Պաշտպանի կոնվենցիոն մանդատների շրջանակում իրականացվող գործողությունները: Ոլորտային մշտադիտարկումների շնորհիվ բազմիցս արձանագրվել են խորքային խնդիրներ, որոնք պահանջում են օրենսդրական կամ այլ ինստիտուցիոնալ մոտեցում:</w:t>
      </w:r>
    </w:p>
    <w:p w:rsidR="00473BB4" w:rsidRPr="00FF6063" w:rsidRDefault="00473BB4" w:rsidP="00473BB4">
      <w:pPr>
        <w:pStyle w:val="ListParagraph"/>
        <w:tabs>
          <w:tab w:val="left" w:pos="90"/>
          <w:tab w:val="left" w:pos="142"/>
        </w:tabs>
        <w:spacing w:line="276" w:lineRule="auto"/>
        <w:ind w:left="0" w:firstLine="720"/>
        <w:jc w:val="both"/>
        <w:rPr>
          <w:rFonts w:ascii="GHEA Grapalat" w:hAnsi="GHEA Grapalat"/>
          <w:i/>
          <w:lang w:val="hy-AM"/>
        </w:rPr>
      </w:pPr>
      <w:r w:rsidRPr="00FF6063">
        <w:rPr>
          <w:rFonts w:ascii="GHEA Grapalat" w:hAnsi="GHEA Grapalat"/>
          <w:i/>
          <w:lang w:val="hy-AM"/>
        </w:rPr>
        <w:t>Մարդու իրավունքների պաշտպանի գործունեությունն իր բնույթով պետք է լինի նաև կանխարգելիչ: Անհատական դիմումների քննարկումից և օրենքով վերապահված այլ գործառույթների իրականացումից վերհանված խնդիրներին հաճախ կարիք է լինում ցուցաբերել ինստիտուցիոնալ մոտեցում: Այդ առումով Պաշտպանի գործառույթները կարելի է դասակարգել հետևյալ հիմնական ուղղությունների՝</w:t>
      </w:r>
    </w:p>
    <w:p w:rsidR="00473BB4" w:rsidRPr="00FF6063" w:rsidRDefault="00473BB4" w:rsidP="00473BB4">
      <w:pPr>
        <w:pStyle w:val="ListParagraph"/>
        <w:numPr>
          <w:ilvl w:val="0"/>
          <w:numId w:val="22"/>
        </w:numPr>
        <w:tabs>
          <w:tab w:val="left" w:pos="90"/>
          <w:tab w:val="left" w:pos="142"/>
          <w:tab w:val="left" w:pos="1134"/>
        </w:tabs>
        <w:spacing w:after="160" w:line="276" w:lineRule="auto"/>
        <w:ind w:left="0" w:firstLine="720"/>
        <w:contextualSpacing/>
        <w:jc w:val="both"/>
        <w:rPr>
          <w:rFonts w:ascii="GHEA Grapalat" w:hAnsi="GHEA Grapalat"/>
          <w:b/>
          <w:i/>
          <w:lang w:val="hy-AM"/>
        </w:rPr>
      </w:pPr>
      <w:r w:rsidRPr="00FF6063">
        <w:rPr>
          <w:rFonts w:ascii="GHEA Grapalat" w:hAnsi="GHEA Grapalat"/>
          <w:b/>
          <w:i/>
          <w:lang w:val="hy-AM"/>
        </w:rPr>
        <w:t>օրենքների և ենթաօրենսդրական ակտերի նախագծերի մշակում.</w:t>
      </w:r>
    </w:p>
    <w:p w:rsidR="00473BB4" w:rsidRPr="00FF6063" w:rsidRDefault="00473BB4" w:rsidP="00473BB4">
      <w:pPr>
        <w:pStyle w:val="ListParagraph"/>
        <w:numPr>
          <w:ilvl w:val="0"/>
          <w:numId w:val="22"/>
        </w:numPr>
        <w:tabs>
          <w:tab w:val="left" w:pos="90"/>
          <w:tab w:val="left" w:pos="142"/>
          <w:tab w:val="left" w:pos="1134"/>
        </w:tabs>
        <w:spacing w:after="160" w:line="276" w:lineRule="auto"/>
        <w:ind w:left="0" w:firstLine="720"/>
        <w:contextualSpacing/>
        <w:jc w:val="both"/>
        <w:rPr>
          <w:rFonts w:ascii="GHEA Grapalat" w:hAnsi="GHEA Grapalat"/>
          <w:b/>
          <w:i/>
          <w:lang w:val="hy-AM"/>
        </w:rPr>
      </w:pPr>
      <w:r w:rsidRPr="00FF6063">
        <w:rPr>
          <w:rFonts w:ascii="GHEA Grapalat" w:hAnsi="GHEA Grapalat"/>
          <w:b/>
          <w:i/>
          <w:lang w:val="hy-AM"/>
        </w:rPr>
        <w:t xml:space="preserve">օրենքների, Ազգային ժողովի որոշումների, Հանրապետության նախագահի հրամանագրերի և կարգադրությունների, Կառավարության և վարչապետի </w:t>
      </w:r>
      <w:r w:rsidRPr="00FF6063">
        <w:rPr>
          <w:rFonts w:ascii="GHEA Grapalat" w:hAnsi="GHEA Grapalat"/>
          <w:b/>
          <w:i/>
          <w:lang w:val="hy-AM"/>
        </w:rPr>
        <w:lastRenderedPageBreak/>
        <w:t>որոշումների, ենթաօրենսդրական նորմատիվ իրավական ակտերի Սահմանադրության 2-րդ գլխի դրույթներին համապատասխանության հարցերով Սահմանադրական դատարան դիմումի հասցեագրում.</w:t>
      </w:r>
    </w:p>
    <w:p w:rsidR="00473BB4" w:rsidRPr="00FF6063" w:rsidRDefault="00473BB4" w:rsidP="00473BB4">
      <w:pPr>
        <w:pStyle w:val="ListParagraph"/>
        <w:numPr>
          <w:ilvl w:val="0"/>
          <w:numId w:val="22"/>
        </w:numPr>
        <w:tabs>
          <w:tab w:val="left" w:pos="90"/>
          <w:tab w:val="left" w:pos="142"/>
          <w:tab w:val="left" w:pos="1134"/>
        </w:tabs>
        <w:spacing w:after="160" w:line="276" w:lineRule="auto"/>
        <w:ind w:left="0" w:firstLine="720"/>
        <w:contextualSpacing/>
        <w:jc w:val="both"/>
        <w:rPr>
          <w:rFonts w:ascii="GHEA Grapalat" w:hAnsi="GHEA Grapalat"/>
          <w:b/>
          <w:i/>
          <w:lang w:val="hy-AM"/>
        </w:rPr>
      </w:pPr>
      <w:r w:rsidRPr="00FF6063">
        <w:rPr>
          <w:rFonts w:ascii="GHEA Grapalat" w:hAnsi="GHEA Grapalat"/>
          <w:b/>
          <w:i/>
          <w:lang w:val="hy-AM"/>
        </w:rPr>
        <w:t>մինչև մարդու</w:t>
      </w:r>
      <w:r w:rsidRPr="00FF6063">
        <w:rPr>
          <w:rFonts w:ascii="Calibri" w:hAnsi="Calibri" w:cs="Calibri"/>
          <w:b/>
          <w:i/>
          <w:lang w:val="hy-AM"/>
        </w:rPr>
        <w:t> </w:t>
      </w:r>
      <w:r w:rsidRPr="00FF6063">
        <w:rPr>
          <w:rFonts w:ascii="GHEA Grapalat" w:hAnsi="GHEA Grapalat"/>
          <w:b/>
          <w:i/>
          <w:lang w:val="hy-AM"/>
        </w:rPr>
        <w:t>իրավունքներին և ազատություններին վերաբերող նորմատիվ իրավական ակտերի նախագծերի ընդունումը դրանց վերաբերյալ իրավասու մարմին գրավոր կարծիքների տրամադրում.</w:t>
      </w:r>
    </w:p>
    <w:p w:rsidR="00473BB4" w:rsidRPr="00FF6063" w:rsidRDefault="00473BB4" w:rsidP="00473BB4">
      <w:pPr>
        <w:pStyle w:val="ListParagraph"/>
        <w:numPr>
          <w:ilvl w:val="0"/>
          <w:numId w:val="22"/>
        </w:numPr>
        <w:tabs>
          <w:tab w:val="left" w:pos="90"/>
          <w:tab w:val="left" w:pos="142"/>
          <w:tab w:val="left" w:pos="1134"/>
        </w:tabs>
        <w:spacing w:line="276" w:lineRule="auto"/>
        <w:ind w:left="0" w:firstLine="720"/>
        <w:contextualSpacing/>
        <w:jc w:val="both"/>
        <w:rPr>
          <w:rFonts w:ascii="GHEA Grapalat" w:hAnsi="GHEA Grapalat"/>
          <w:b/>
          <w:i/>
          <w:lang w:val="hy-AM"/>
        </w:rPr>
      </w:pPr>
      <w:r w:rsidRPr="00FF6063">
        <w:rPr>
          <w:rFonts w:ascii="GHEA Grapalat" w:hAnsi="GHEA Grapalat"/>
          <w:b/>
          <w:i/>
          <w:lang w:val="hy-AM"/>
        </w:rPr>
        <w:t>Սահմանադրական դատարանում քննվող՝ Սահմանադրության 2-րդ գլխի դրույթներին հակասությանը վերաբերող դիմումների վերաբերյալ հատուկ կարծիքների ներկայացում:</w:t>
      </w:r>
    </w:p>
    <w:p w:rsidR="00473BB4" w:rsidRPr="00FF6063" w:rsidRDefault="00473BB4" w:rsidP="00473BB4">
      <w:pPr>
        <w:tabs>
          <w:tab w:val="left" w:pos="90"/>
          <w:tab w:val="left" w:pos="142"/>
        </w:tabs>
        <w:spacing w:line="276" w:lineRule="auto"/>
        <w:ind w:firstLine="720"/>
        <w:jc w:val="both"/>
        <w:rPr>
          <w:rFonts w:ascii="GHEA Grapalat" w:hAnsi="GHEA Grapalat"/>
          <w:i/>
          <w:lang w:val="hy-AM"/>
        </w:rPr>
      </w:pPr>
      <w:r w:rsidRPr="00FF6063">
        <w:rPr>
          <w:rFonts w:ascii="GHEA Grapalat" w:hAnsi="GHEA Grapalat"/>
          <w:i/>
          <w:lang w:val="hy-AM"/>
        </w:rPr>
        <w:t xml:space="preserve">Այս հիմնական ուղղություններով աշխատանքն իրականացվում է Պաշտպանի՝ նորմատիվ իրավական ակտերի կատարելագործմանն առնչվող սահմանադրական լիազորության շրջանակում: Սա թույլ է տալիս ոչ միայն նպաստել ներպետական օրենսդրության զարգացմանը, այլ նաև անհատական դիմումներից, մշտադիտարկումներից և այլ աղբյուրներից վերհանված խնդիրների լուծմանն ուղղված քայլեր ձեռնարկել: </w:t>
      </w:r>
    </w:p>
    <w:p w:rsidR="00473BB4" w:rsidRPr="00FF6063" w:rsidRDefault="00473BB4" w:rsidP="00473BB4">
      <w:pPr>
        <w:tabs>
          <w:tab w:val="left" w:pos="90"/>
          <w:tab w:val="left" w:pos="142"/>
        </w:tabs>
        <w:spacing w:line="276" w:lineRule="auto"/>
        <w:ind w:firstLine="720"/>
        <w:jc w:val="both"/>
        <w:rPr>
          <w:rFonts w:ascii="GHEA Grapalat" w:hAnsi="GHEA Grapalat"/>
          <w:b/>
          <w:i/>
          <w:u w:val="single"/>
          <w:lang w:val="hy-AM"/>
        </w:rPr>
      </w:pPr>
      <w:r w:rsidRPr="00FF6063">
        <w:rPr>
          <w:rFonts w:ascii="GHEA Grapalat" w:hAnsi="GHEA Grapalat"/>
          <w:b/>
          <w:i/>
          <w:u w:val="single"/>
          <w:lang w:val="hy-AM"/>
        </w:rPr>
        <w:t>1. Օրենքների և ենթաօրենսդրական ակտերի նախագծերի մշակում</w:t>
      </w:r>
    </w:p>
    <w:p w:rsidR="00473BB4" w:rsidRPr="00FF6063" w:rsidRDefault="00473BB4" w:rsidP="00473BB4">
      <w:pPr>
        <w:tabs>
          <w:tab w:val="left" w:pos="90"/>
          <w:tab w:val="left" w:pos="142"/>
        </w:tabs>
        <w:spacing w:line="276" w:lineRule="auto"/>
        <w:ind w:firstLine="720"/>
        <w:jc w:val="both"/>
        <w:rPr>
          <w:rFonts w:ascii="GHEA Grapalat" w:hAnsi="GHEA Grapalat"/>
          <w:i/>
          <w:lang w:val="hy-AM"/>
        </w:rPr>
      </w:pPr>
      <w:r w:rsidRPr="00FF6063">
        <w:rPr>
          <w:rFonts w:ascii="GHEA Grapalat" w:hAnsi="GHEA Grapalat"/>
          <w:i/>
          <w:lang w:val="hy-AM"/>
        </w:rPr>
        <w:t xml:space="preserve">Վերջին տարիներին գործադրվել է նոր պրակտիկա, որը ենթադրում է, որ մարդու իրավունքներին առնչվող համակարգային խնդիրների լուծման ուղղությամբ Պաշտպանի աշխատակազմում մշակվում են օրենսդրական նախագծեր, դրանք շրջանառվում են իրավասու պետական մարմինների, ինչպես նաև համապատասխան հասարակական կազմակերպությունների շրջանակներում և ներկայացվում կառավարության և խորհրդարանի քննարկմանը: </w:t>
      </w:r>
    </w:p>
    <w:p w:rsidR="00473BB4" w:rsidRPr="00FF6063" w:rsidRDefault="00473BB4" w:rsidP="00473BB4">
      <w:pPr>
        <w:pStyle w:val="ListParagraph"/>
        <w:tabs>
          <w:tab w:val="left" w:pos="90"/>
          <w:tab w:val="left" w:pos="142"/>
        </w:tabs>
        <w:spacing w:line="276" w:lineRule="auto"/>
        <w:ind w:left="0" w:firstLine="720"/>
        <w:jc w:val="both"/>
        <w:rPr>
          <w:rFonts w:ascii="GHEA Grapalat" w:hAnsi="GHEA Grapalat"/>
          <w:b/>
          <w:i/>
          <w:u w:val="single"/>
          <w:lang w:val="hy-AM"/>
        </w:rPr>
      </w:pPr>
      <w:r w:rsidRPr="00FF6063">
        <w:rPr>
          <w:rFonts w:ascii="GHEA Grapalat" w:hAnsi="GHEA Grapalat"/>
          <w:b/>
          <w:i/>
          <w:u w:val="single"/>
          <w:lang w:val="hy-AM"/>
        </w:rPr>
        <w:t>2. Իրավական ակտերի Սահմանադրության համապատասխանության հարցերով Սահմանադրական դատարան դիմումի հասցեագրում</w:t>
      </w:r>
    </w:p>
    <w:p w:rsidR="00473BB4" w:rsidRPr="00FF6063" w:rsidRDefault="00473BB4" w:rsidP="00473BB4">
      <w:pPr>
        <w:tabs>
          <w:tab w:val="left" w:pos="90"/>
          <w:tab w:val="left" w:pos="142"/>
        </w:tabs>
        <w:spacing w:line="276" w:lineRule="auto"/>
        <w:ind w:firstLine="720"/>
        <w:jc w:val="both"/>
        <w:rPr>
          <w:rFonts w:ascii="GHEA Grapalat" w:hAnsi="GHEA Grapalat"/>
          <w:i/>
          <w:strike/>
          <w:lang w:val="hy-AM"/>
        </w:rPr>
      </w:pPr>
      <w:r w:rsidRPr="00FF6063">
        <w:rPr>
          <w:rFonts w:ascii="GHEA Grapalat" w:hAnsi="GHEA Grapalat"/>
          <w:i/>
          <w:lang w:val="hy-AM"/>
        </w:rPr>
        <w:t xml:space="preserve">Նորմատիվ իրավական ակտերի կատարելագործման սահմանադրական գործառույթի իրականացման կարևոր ուղղություններից է նաև Սահմանադրական դատարան դիմումների ներկայացումը: Դրանցով վիճարկվում են օրենսդրական կոնկրետ կարգավորումների հակասությունը Սահմանադրության 2-րդ գլխով նախատեսված դրույթներին: </w:t>
      </w:r>
    </w:p>
    <w:p w:rsidR="00473BB4" w:rsidRPr="00FF6063" w:rsidRDefault="00473BB4" w:rsidP="00473BB4">
      <w:pPr>
        <w:pStyle w:val="ListParagraph"/>
        <w:tabs>
          <w:tab w:val="left" w:pos="90"/>
          <w:tab w:val="left" w:pos="142"/>
        </w:tabs>
        <w:spacing w:line="276" w:lineRule="auto"/>
        <w:ind w:left="0" w:firstLine="720"/>
        <w:jc w:val="both"/>
        <w:rPr>
          <w:rFonts w:ascii="GHEA Grapalat" w:hAnsi="GHEA Grapalat"/>
          <w:b/>
          <w:i/>
          <w:u w:val="single"/>
          <w:lang w:val="hy-AM"/>
        </w:rPr>
      </w:pPr>
      <w:r w:rsidRPr="00FF6063">
        <w:rPr>
          <w:rFonts w:ascii="GHEA Grapalat" w:hAnsi="GHEA Grapalat"/>
          <w:b/>
          <w:i/>
          <w:u w:val="single"/>
          <w:lang w:val="hy-AM"/>
        </w:rPr>
        <w:t>3. Մարդու</w:t>
      </w:r>
      <w:r w:rsidRPr="00FF6063">
        <w:rPr>
          <w:rFonts w:ascii="Calibri" w:hAnsi="Calibri" w:cs="Calibri"/>
          <w:b/>
          <w:i/>
          <w:u w:val="single"/>
          <w:lang w:val="hy-AM"/>
        </w:rPr>
        <w:t> </w:t>
      </w:r>
      <w:r w:rsidRPr="00FF6063">
        <w:rPr>
          <w:rFonts w:ascii="GHEA Grapalat" w:hAnsi="GHEA Grapalat"/>
          <w:b/>
          <w:i/>
          <w:u w:val="single"/>
          <w:lang w:val="hy-AM"/>
        </w:rPr>
        <w:t>իրավունքներին և ազատություններին վերաբերող նորմատիվ իրավական ակտերի նախագծերի վերաբերյալ գրավոր կարծիք տրամադրում</w:t>
      </w:r>
    </w:p>
    <w:p w:rsidR="00473BB4" w:rsidRPr="00FF6063" w:rsidRDefault="00473BB4" w:rsidP="00473BB4">
      <w:pPr>
        <w:tabs>
          <w:tab w:val="left" w:pos="90"/>
          <w:tab w:val="left" w:pos="142"/>
        </w:tabs>
        <w:spacing w:line="276" w:lineRule="auto"/>
        <w:ind w:firstLine="720"/>
        <w:jc w:val="both"/>
        <w:rPr>
          <w:rFonts w:ascii="GHEA Grapalat" w:hAnsi="GHEA Grapalat"/>
          <w:i/>
          <w:lang w:val="hy-AM"/>
        </w:rPr>
      </w:pPr>
      <w:r w:rsidRPr="00FF6063">
        <w:rPr>
          <w:rFonts w:ascii="GHEA Grapalat" w:hAnsi="GHEA Grapalat"/>
          <w:i/>
          <w:lang w:val="hy-AM"/>
        </w:rPr>
        <w:t>Պաշտպանն իր՝ նորմատիվ իրավական ակտերի կատարելագործման գործառույթի շրջանակներում 202</w:t>
      </w:r>
      <w:r w:rsidR="00B21C62" w:rsidRPr="00D80A6C">
        <w:rPr>
          <w:rFonts w:ascii="GHEA Grapalat" w:hAnsi="GHEA Grapalat"/>
          <w:i/>
          <w:lang w:val="hy-AM"/>
        </w:rPr>
        <w:t>3</w:t>
      </w:r>
      <w:r w:rsidRPr="00FF6063">
        <w:rPr>
          <w:rFonts w:ascii="GHEA Grapalat" w:hAnsi="GHEA Grapalat"/>
          <w:i/>
          <w:lang w:val="hy-AM"/>
        </w:rPr>
        <w:t>-202</w:t>
      </w:r>
      <w:r w:rsidR="00B21C62" w:rsidRPr="00D80A6C">
        <w:rPr>
          <w:rFonts w:ascii="GHEA Grapalat" w:hAnsi="GHEA Grapalat"/>
          <w:i/>
          <w:lang w:val="hy-AM"/>
        </w:rPr>
        <w:t>5</w:t>
      </w:r>
      <w:r w:rsidRPr="00FF6063">
        <w:rPr>
          <w:rFonts w:ascii="GHEA Grapalat" w:hAnsi="GHEA Grapalat"/>
          <w:i/>
          <w:lang w:val="hy-AM"/>
        </w:rPr>
        <w:t xml:space="preserve"> թվականներին շարունակելու է տրամադրել դիրքորոշումներ իրավասու մարմինների ներկայացրած փոփոխություններին ու  առաջարկություններին: </w:t>
      </w:r>
    </w:p>
    <w:p w:rsidR="00473BB4" w:rsidRPr="00FF6063" w:rsidRDefault="00473BB4" w:rsidP="00473BB4">
      <w:pPr>
        <w:pStyle w:val="ListParagraph"/>
        <w:tabs>
          <w:tab w:val="left" w:pos="90"/>
          <w:tab w:val="left" w:pos="142"/>
        </w:tabs>
        <w:spacing w:line="276" w:lineRule="auto"/>
        <w:ind w:left="0" w:firstLine="720"/>
        <w:jc w:val="both"/>
        <w:rPr>
          <w:rFonts w:ascii="GHEA Grapalat" w:hAnsi="GHEA Grapalat"/>
          <w:b/>
          <w:i/>
          <w:u w:val="single"/>
          <w:lang w:val="hy-AM"/>
        </w:rPr>
      </w:pPr>
      <w:r w:rsidRPr="00FF6063">
        <w:rPr>
          <w:rFonts w:ascii="GHEA Grapalat" w:hAnsi="GHEA Grapalat"/>
          <w:b/>
          <w:i/>
          <w:u w:val="single"/>
          <w:lang w:val="hy-AM"/>
        </w:rPr>
        <w:lastRenderedPageBreak/>
        <w:t>4. Սահմանադրական դատարանում քննվող դիմումների վերաբերյալ հատուկ կարծիքների ներկայացում</w:t>
      </w:r>
    </w:p>
    <w:p w:rsidR="00473BB4" w:rsidRPr="00FF6063" w:rsidRDefault="00473BB4" w:rsidP="00473BB4">
      <w:pPr>
        <w:tabs>
          <w:tab w:val="left" w:pos="90"/>
          <w:tab w:val="left" w:pos="142"/>
        </w:tabs>
        <w:spacing w:line="276" w:lineRule="auto"/>
        <w:ind w:firstLine="720"/>
        <w:jc w:val="both"/>
        <w:rPr>
          <w:rFonts w:ascii="GHEA Grapalat" w:hAnsi="GHEA Grapalat"/>
          <w:i/>
          <w:lang w:val="hy-AM"/>
        </w:rPr>
      </w:pPr>
      <w:r w:rsidRPr="00FF6063">
        <w:rPr>
          <w:rFonts w:ascii="GHEA Grapalat" w:hAnsi="GHEA Grapalat"/>
          <w:i/>
          <w:lang w:val="hy-AM"/>
        </w:rPr>
        <w:t xml:space="preserve">Պաշտպանը մշտական ներկայացուցիչ ունի նաև ՀՀ սահմանադրական դատարանում: Նշված գործառույթը հատկապես կարևորվում է նրանով, որ Պաշտպանը դատարանին ուղղված՝ Սահմանադրության 2-րդ գլխի դրույթներին վերաբերող դիմումների վերաբերյալ ներկայացնում է հատուկ դիրքորոշում (amicus brief): </w:t>
      </w:r>
    </w:p>
    <w:p w:rsidR="00473BB4" w:rsidRPr="00FF6063" w:rsidRDefault="00473BB4" w:rsidP="00473BB4">
      <w:pPr>
        <w:tabs>
          <w:tab w:val="left" w:pos="90"/>
          <w:tab w:val="left" w:pos="142"/>
          <w:tab w:val="left" w:pos="1134"/>
        </w:tabs>
        <w:spacing w:line="276" w:lineRule="auto"/>
        <w:ind w:firstLine="720"/>
        <w:jc w:val="both"/>
        <w:rPr>
          <w:rFonts w:ascii="GHEA Grapalat" w:hAnsi="GHEA Grapalat"/>
          <w:i/>
          <w:lang w:val="hy-AM"/>
        </w:rPr>
      </w:pPr>
      <w:r w:rsidRPr="00FF6063">
        <w:rPr>
          <w:rFonts w:ascii="GHEA Grapalat" w:hAnsi="GHEA Grapalat"/>
          <w:i/>
          <w:lang w:val="hy-AM"/>
        </w:rPr>
        <w:t>Մարդու իրավունքների պաշտպանի` Սահմանադրությամբ և «Մարդու իրավունքների պաշտպանի մասին» սահմանադրական օրենքով վերապահված, ինչպես նաև նախատեսվող նոր լիազորությունների լիարժեք ու արդյունավետ իրականացումն ապահովելու նպատակով 202</w:t>
      </w:r>
      <w:r w:rsidR="00B21C62" w:rsidRPr="00D80A6C">
        <w:rPr>
          <w:rFonts w:ascii="GHEA Grapalat" w:hAnsi="GHEA Grapalat"/>
          <w:i/>
          <w:lang w:val="hy-AM"/>
        </w:rPr>
        <w:t>3</w:t>
      </w:r>
      <w:r w:rsidRPr="00FF6063">
        <w:rPr>
          <w:rFonts w:ascii="GHEA Grapalat" w:hAnsi="GHEA Grapalat"/>
          <w:i/>
          <w:lang w:val="hy-AM"/>
        </w:rPr>
        <w:t>-202</w:t>
      </w:r>
      <w:r w:rsidR="00B21C62" w:rsidRPr="00D80A6C">
        <w:rPr>
          <w:rFonts w:ascii="GHEA Grapalat" w:hAnsi="GHEA Grapalat"/>
          <w:i/>
          <w:lang w:val="hy-AM"/>
        </w:rPr>
        <w:t>5</w:t>
      </w:r>
      <w:r w:rsidRPr="00FF6063">
        <w:rPr>
          <w:rFonts w:ascii="GHEA Grapalat" w:hAnsi="GHEA Grapalat"/>
          <w:i/>
          <w:lang w:val="hy-AM"/>
        </w:rPr>
        <w:t xml:space="preserve"> թվականներին նախատեսվում է Պաշտպանի աշխատակազմում կատարել կառուցվածքային փոփոխություններ և ավելացնել հաստիքների թվաքանակը:</w:t>
      </w:r>
    </w:p>
    <w:p w:rsidR="00473BB4" w:rsidRPr="00FF6063" w:rsidRDefault="00473BB4" w:rsidP="00473BB4">
      <w:pPr>
        <w:tabs>
          <w:tab w:val="left" w:pos="90"/>
          <w:tab w:val="left" w:pos="142"/>
          <w:tab w:val="left" w:pos="1134"/>
        </w:tabs>
        <w:spacing w:line="276" w:lineRule="auto"/>
        <w:ind w:firstLine="720"/>
        <w:jc w:val="both"/>
        <w:rPr>
          <w:rFonts w:ascii="GHEA Grapalat" w:hAnsi="GHEA Grapalat"/>
          <w:i/>
          <w:lang w:val="hy-AM"/>
        </w:rPr>
      </w:pPr>
      <w:r w:rsidRPr="00FF6063">
        <w:rPr>
          <w:rFonts w:ascii="GHEA Grapalat" w:hAnsi="GHEA Grapalat"/>
          <w:i/>
          <w:lang w:val="hy-AM"/>
        </w:rPr>
        <w:t>Պաշտպանի աշխատակազմում հաստիքային միավորների թվաքանակի</w:t>
      </w:r>
      <w:r w:rsidRPr="006062B9">
        <w:rPr>
          <w:rFonts w:ascii="GHEA Grapalat" w:hAnsi="GHEA Grapalat"/>
          <w:i/>
          <w:lang w:val="hy-AM"/>
        </w:rPr>
        <w:t xml:space="preserve"> նախատեսվող</w:t>
      </w:r>
      <w:r w:rsidRPr="00FF6063">
        <w:rPr>
          <w:rFonts w:ascii="GHEA Grapalat" w:hAnsi="GHEA Grapalat"/>
          <w:i/>
          <w:lang w:val="hy-AM"/>
        </w:rPr>
        <w:t xml:space="preserve"> ավելացումը պայմանավորված է.</w:t>
      </w:r>
    </w:p>
    <w:p w:rsidR="00473BB4" w:rsidRPr="00FF6063" w:rsidRDefault="00B21C62" w:rsidP="00473BB4">
      <w:pPr>
        <w:tabs>
          <w:tab w:val="left" w:pos="90"/>
          <w:tab w:val="left" w:pos="142"/>
          <w:tab w:val="left" w:pos="1134"/>
        </w:tabs>
        <w:spacing w:line="276" w:lineRule="auto"/>
        <w:ind w:firstLine="720"/>
        <w:jc w:val="both"/>
        <w:rPr>
          <w:rFonts w:ascii="GHEA Grapalat" w:hAnsi="GHEA Grapalat"/>
          <w:i/>
          <w:lang w:val="hy-AM"/>
        </w:rPr>
      </w:pPr>
      <w:r w:rsidRPr="00D80A6C">
        <w:rPr>
          <w:rFonts w:ascii="GHEA Grapalat" w:hAnsi="GHEA Grapalat"/>
          <w:i/>
          <w:lang w:val="hy-AM"/>
        </w:rPr>
        <w:t>1</w:t>
      </w:r>
      <w:r w:rsidR="00473BB4" w:rsidRPr="00FF6063">
        <w:rPr>
          <w:rFonts w:ascii="GHEA Grapalat" w:hAnsi="GHEA Grapalat"/>
          <w:i/>
          <w:lang w:val="hy-AM"/>
        </w:rPr>
        <w:t>)</w:t>
      </w:r>
      <w:r w:rsidR="00473BB4" w:rsidRPr="00FF6063">
        <w:rPr>
          <w:rFonts w:ascii="GHEA Grapalat" w:hAnsi="GHEA Grapalat"/>
          <w:i/>
          <w:lang w:val="hy-AM"/>
        </w:rPr>
        <w:tab/>
        <w:t>Պաշտպանին ներկայացվող դիմում-բողոքների և թեժ գիծ հեռախոսահամարին ստացվող հեռախոսազանգերի թվի էական աճով,</w:t>
      </w:r>
    </w:p>
    <w:p w:rsidR="00473BB4" w:rsidRPr="00FF6063" w:rsidRDefault="00B21C62" w:rsidP="00473BB4">
      <w:pPr>
        <w:tabs>
          <w:tab w:val="left" w:pos="90"/>
          <w:tab w:val="left" w:pos="142"/>
          <w:tab w:val="left" w:pos="1134"/>
        </w:tabs>
        <w:spacing w:line="276" w:lineRule="auto"/>
        <w:ind w:firstLine="720"/>
        <w:jc w:val="both"/>
        <w:rPr>
          <w:rFonts w:ascii="GHEA Grapalat" w:hAnsi="GHEA Grapalat"/>
          <w:i/>
          <w:lang w:val="hy-AM"/>
        </w:rPr>
      </w:pPr>
      <w:r w:rsidRPr="00D80A6C">
        <w:rPr>
          <w:rFonts w:ascii="GHEA Grapalat" w:hAnsi="GHEA Grapalat"/>
          <w:i/>
          <w:lang w:val="hy-AM"/>
        </w:rPr>
        <w:t>2</w:t>
      </w:r>
      <w:r w:rsidR="00473BB4" w:rsidRPr="00FF6063">
        <w:rPr>
          <w:rFonts w:ascii="GHEA Grapalat" w:hAnsi="GHEA Grapalat"/>
          <w:i/>
          <w:lang w:val="hy-AM"/>
        </w:rPr>
        <w:t>)</w:t>
      </w:r>
      <w:r w:rsidR="00473BB4" w:rsidRPr="00FF6063">
        <w:rPr>
          <w:rFonts w:ascii="GHEA Grapalat" w:hAnsi="GHEA Grapalat"/>
          <w:i/>
          <w:lang w:val="hy-AM"/>
        </w:rPr>
        <w:tab/>
        <w:t>Լոռիում մարզային ստորաբաժանում ստեղծելու անհրաժեշտությամբ,</w:t>
      </w:r>
    </w:p>
    <w:p w:rsidR="00473BB4" w:rsidRDefault="00B21C62" w:rsidP="00473BB4">
      <w:pPr>
        <w:tabs>
          <w:tab w:val="left" w:pos="90"/>
          <w:tab w:val="left" w:pos="142"/>
          <w:tab w:val="left" w:pos="1134"/>
        </w:tabs>
        <w:spacing w:line="276" w:lineRule="auto"/>
        <w:ind w:firstLine="720"/>
        <w:jc w:val="both"/>
        <w:rPr>
          <w:rFonts w:ascii="GHEA Grapalat" w:hAnsi="GHEA Grapalat"/>
          <w:i/>
          <w:lang w:val="hy-AM"/>
        </w:rPr>
      </w:pPr>
      <w:r w:rsidRPr="00D80A6C">
        <w:rPr>
          <w:rFonts w:ascii="GHEA Grapalat" w:hAnsi="GHEA Grapalat"/>
          <w:i/>
          <w:lang w:val="hy-AM"/>
        </w:rPr>
        <w:t>3</w:t>
      </w:r>
      <w:r w:rsidR="00473BB4" w:rsidRPr="00FF6063">
        <w:rPr>
          <w:rFonts w:ascii="GHEA Grapalat" w:hAnsi="GHEA Grapalat"/>
          <w:i/>
          <w:lang w:val="hy-AM"/>
        </w:rPr>
        <w:t>)</w:t>
      </w:r>
      <w:r w:rsidR="00473BB4" w:rsidRPr="00FF6063">
        <w:rPr>
          <w:rFonts w:ascii="GHEA Grapalat" w:hAnsi="GHEA Grapalat"/>
          <w:i/>
          <w:lang w:val="hy-AM"/>
        </w:rPr>
        <w:tab/>
        <w:t>բարեվարքության հարցերով կազմակերպչի և գլխավոր քարտուղարի օգնականի պաշտոններ նախատեսելու օրենսդրական պահանջով:</w:t>
      </w:r>
    </w:p>
    <w:p w:rsidR="006062B9" w:rsidRPr="006062B9" w:rsidRDefault="006062B9" w:rsidP="006062B9">
      <w:pPr>
        <w:tabs>
          <w:tab w:val="left" w:pos="90"/>
          <w:tab w:val="left" w:pos="142"/>
          <w:tab w:val="left" w:pos="1134"/>
        </w:tabs>
        <w:spacing w:line="276" w:lineRule="auto"/>
        <w:ind w:firstLine="720"/>
        <w:jc w:val="both"/>
        <w:rPr>
          <w:rFonts w:ascii="GHEA Grapalat" w:hAnsi="GHEA Grapalat"/>
          <w:i/>
          <w:lang w:val="hy-AM"/>
        </w:rPr>
      </w:pPr>
    </w:p>
    <w:p w:rsidR="006062B9" w:rsidRPr="006062B9" w:rsidRDefault="006062B9" w:rsidP="006062B9">
      <w:pPr>
        <w:spacing w:line="276" w:lineRule="auto"/>
        <w:ind w:firstLine="540"/>
        <w:jc w:val="both"/>
        <w:rPr>
          <w:rFonts w:ascii="GHEA Grapalat" w:hAnsi="GHEA Grapalat"/>
          <w:i/>
          <w:lang w:val="hy-AM"/>
        </w:rPr>
      </w:pPr>
      <w:r w:rsidRPr="006062B9">
        <w:rPr>
          <w:rFonts w:ascii="GHEA Grapalat" w:hAnsi="GHEA Grapalat"/>
          <w:i/>
          <w:lang w:val="hy-AM"/>
        </w:rPr>
        <w:t xml:space="preserve">2016 թվականի հունվարի 1-ից պաշտոնապես ուժի մեջ մտան կայուն զարգացման 2030 օրակարգում ներառված՝ </w:t>
      </w:r>
      <w:r w:rsidRPr="006062B9">
        <w:rPr>
          <w:rFonts w:ascii="GHEA Grapalat" w:hAnsi="GHEA Grapalat"/>
          <w:b/>
          <w:i/>
          <w:lang w:val="hy-AM"/>
        </w:rPr>
        <w:t>Միավորված ազգերի կազմակերպության կայուն զարգացման 17 նպատակները,</w:t>
      </w:r>
      <w:r w:rsidRPr="006062B9">
        <w:rPr>
          <w:rFonts w:ascii="GHEA Grapalat" w:hAnsi="GHEA Grapalat"/>
          <w:i/>
          <w:lang w:val="hy-AM"/>
        </w:rPr>
        <w:t xml:space="preserve"> որոնք ընդունվեցին աշխարհի երկրների առաջնորդների 2015թ. սեպտեմբերի ՄԱԿ-ի պատմական գագաթնաժողովի ժամանակ: Այդ նպատակները, ի թիվս այլնի, ներառում են կայացած, ներառական և կայուն տնտեսական աճի, լիարժեք և արտադրողական զբաղվածության և բոլորի համար արժանապատիվ աշխատանքի խթանումը (8-րդ նպատակ), բոլորի համար ներառական ու համապատասխան որակյալ կրթությունը և ողջ կյանքի ընթացքում ուսման հնարավորությունների խթանումը (4-րդ նպատակ), ջրի ու սանիտարական պայմանների հասանելիությունը և դրանց կայուն ձևով կառավարումը (6-րդ նպատակ), կանանց և տղամարդկանց միջև հավասարության ապահովումը (5-րդ նպատակ) և այլն:</w:t>
      </w:r>
    </w:p>
    <w:p w:rsidR="006062B9" w:rsidRPr="006062B9" w:rsidRDefault="006062B9" w:rsidP="006062B9">
      <w:pPr>
        <w:spacing w:line="276" w:lineRule="auto"/>
        <w:ind w:firstLine="540"/>
        <w:jc w:val="both"/>
        <w:rPr>
          <w:rFonts w:ascii="GHEA Grapalat" w:hAnsi="GHEA Grapalat"/>
          <w:i/>
          <w:lang w:val="hy-AM"/>
        </w:rPr>
      </w:pPr>
      <w:r w:rsidRPr="006062B9">
        <w:rPr>
          <w:rFonts w:ascii="GHEA Grapalat" w:hAnsi="GHEA Grapalat"/>
          <w:i/>
          <w:lang w:val="hy-AM"/>
        </w:rPr>
        <w:t xml:space="preserve">Հաշվի առնելով, որ կայուն զարգացման նպատակներն ուղղված են մարդու հիմնական իրավունքների և ազատությունների երաշխավորմանը հասարակական կյանքի տարբեր ոլորտներում՝ դրանք բովանդակային առումով ներառվում են նաև Մարդու իրավունքների պաշտպանի ինստիուտի գործունեության շրջանակներում՝ հիմք ընդունելով </w:t>
      </w:r>
      <w:r w:rsidRPr="006062B9">
        <w:rPr>
          <w:rFonts w:ascii="GHEA Grapalat" w:hAnsi="GHEA Grapalat"/>
          <w:i/>
          <w:lang w:val="hy-AM"/>
        </w:rPr>
        <w:lastRenderedPageBreak/>
        <w:t xml:space="preserve">վերջինիս լայն մանդատը, ինչպես նաև կոնվենցիոն կարգավիճակները: Ավելին, Պաշտպանի՝ երկրում մարդու իրավունքների և ազատությունների վիճակը գնահատող տարեկան հաղորդումներն ու զեկույցները հանդես են գալիս իբրև կայուն զարգացման նպատակների իրագործման գնահատման օբյեկտիվ ցուցիչներ: </w:t>
      </w:r>
    </w:p>
    <w:p w:rsidR="00854CAB" w:rsidRPr="00FF6063" w:rsidRDefault="00895443" w:rsidP="00854CAB">
      <w:pPr>
        <w:pStyle w:val="BodyText2"/>
        <w:pBdr>
          <w:top w:val="single" w:sz="4" w:space="1" w:color="auto"/>
          <w:bottom w:val="single" w:sz="4" w:space="1" w:color="auto"/>
        </w:pBdr>
        <w:shd w:val="clear" w:color="auto" w:fill="C4BC96"/>
        <w:spacing w:before="120" w:after="120" w:line="240" w:lineRule="auto"/>
        <w:jc w:val="left"/>
        <w:rPr>
          <w:rFonts w:ascii="GHEA Grapalat" w:hAnsi="GHEA Grapalat"/>
          <w:kern w:val="16"/>
          <w:sz w:val="22"/>
          <w:szCs w:val="22"/>
          <w:lang w:val="hy-AM"/>
        </w:rPr>
      </w:pPr>
      <w:r w:rsidRPr="00FF6063">
        <w:rPr>
          <w:rFonts w:ascii="GHEA Grapalat" w:hAnsi="GHEA Grapalat"/>
          <w:kern w:val="16"/>
          <w:sz w:val="22"/>
          <w:szCs w:val="22"/>
          <w:lang w:val="en-US"/>
        </w:rPr>
        <w:t>3</w:t>
      </w:r>
      <w:r w:rsidR="00854CAB" w:rsidRPr="00FF6063">
        <w:rPr>
          <w:rFonts w:ascii="GHEA Grapalat" w:hAnsi="GHEA Grapalat"/>
          <w:kern w:val="16"/>
          <w:sz w:val="22"/>
          <w:szCs w:val="22"/>
          <w:lang w:val="hy-AM"/>
        </w:rPr>
        <w:t xml:space="preserve">. </w:t>
      </w:r>
      <w:r w:rsidR="00854CAB" w:rsidRPr="00FF6063">
        <w:rPr>
          <w:rFonts w:ascii="GHEA Grapalat" w:hAnsi="GHEA Grapalat"/>
          <w:kern w:val="16"/>
          <w:sz w:val="22"/>
          <w:szCs w:val="22"/>
          <w:lang w:val="en-US"/>
        </w:rPr>
        <w:t xml:space="preserve">ԾԱԽՍԱՅԻՆ ԳԵՐԱԿԱՅՈՒԹՅՈՒՆՆԵՐԸ </w:t>
      </w:r>
      <w:r w:rsidR="00854CAB" w:rsidRPr="00FF6063">
        <w:rPr>
          <w:rFonts w:ascii="GHEA Grapalat" w:hAnsi="GHEA Grapalat"/>
          <w:kern w:val="16"/>
          <w:sz w:val="22"/>
          <w:szCs w:val="22"/>
          <w:lang w:val="hy-AM"/>
        </w:rPr>
        <w:t xml:space="preserve">ՄԺԾԾ ԺԱՄԱՆԱԿԱՀԱՏՎԱԾՈՒՄ </w:t>
      </w:r>
    </w:p>
    <w:tbl>
      <w:tblPr>
        <w:tblW w:w="10094"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6238"/>
        <w:gridCol w:w="3856"/>
      </w:tblGrid>
      <w:tr w:rsidR="00BA622F" w:rsidRPr="00FF6063" w:rsidTr="00166DE6">
        <w:tc>
          <w:tcPr>
            <w:tcW w:w="6238" w:type="dxa"/>
            <w:shd w:val="clear" w:color="auto" w:fill="D9D9D9"/>
          </w:tcPr>
          <w:p w:rsidR="00BA622F" w:rsidRPr="00FF6063" w:rsidRDefault="00BA622F" w:rsidP="00BA622F">
            <w:pPr>
              <w:pStyle w:val="BodyText"/>
              <w:spacing w:line="240" w:lineRule="auto"/>
              <w:jc w:val="both"/>
              <w:rPr>
                <w:rFonts w:ascii="GHEA Grapalat" w:hAnsi="GHEA Grapalat"/>
                <w:sz w:val="22"/>
                <w:lang w:val="hy-AM"/>
              </w:rPr>
            </w:pPr>
            <w:r w:rsidRPr="00FF6063">
              <w:rPr>
                <w:rFonts w:ascii="GHEA Grapalat" w:hAnsi="GHEA Grapalat" w:cs="Sylfaen"/>
                <w:b w:val="0"/>
                <w:kern w:val="16"/>
                <w:sz w:val="20"/>
                <w:lang w:val="hy-AM"/>
              </w:rPr>
              <w:t>Գերակա ծախսային ուղղությունները ՄԺԾԾ ժամանակահատվածի համար` (ըստ գերակայությունների նվազման)</w:t>
            </w:r>
          </w:p>
        </w:tc>
        <w:tc>
          <w:tcPr>
            <w:tcW w:w="3856" w:type="dxa"/>
            <w:shd w:val="clear" w:color="auto" w:fill="D9D9D9"/>
          </w:tcPr>
          <w:p w:rsidR="00BA622F" w:rsidRPr="00FF6063" w:rsidRDefault="00BA622F" w:rsidP="00BA622F">
            <w:pPr>
              <w:pStyle w:val="BodyText"/>
              <w:spacing w:line="240" w:lineRule="auto"/>
              <w:rPr>
                <w:rFonts w:ascii="GHEA Grapalat" w:hAnsi="GHEA Grapalat"/>
                <w:sz w:val="22"/>
                <w:lang w:val="hy-AM"/>
              </w:rPr>
            </w:pPr>
            <w:r w:rsidRPr="00FF6063">
              <w:rPr>
                <w:rFonts w:ascii="GHEA Grapalat" w:hAnsi="GHEA Grapalat" w:cs="Sylfaen"/>
                <w:b w:val="0"/>
                <w:kern w:val="16"/>
                <w:sz w:val="20"/>
                <w:lang w:val="hy-AM"/>
              </w:rPr>
              <w:t>Հիմնավորում</w:t>
            </w:r>
            <w:r w:rsidRPr="00FF6063">
              <w:rPr>
                <w:rFonts w:ascii="GHEA Grapalat" w:hAnsi="GHEA Grapalat"/>
                <w:b w:val="0"/>
                <w:kern w:val="16"/>
                <w:sz w:val="20"/>
                <w:lang w:val="hy-AM"/>
              </w:rPr>
              <w:t>ներ</w:t>
            </w:r>
          </w:p>
        </w:tc>
      </w:tr>
      <w:tr w:rsidR="00BA622F" w:rsidRPr="00D80A6C" w:rsidTr="00166DE6">
        <w:trPr>
          <w:trHeight w:val="876"/>
        </w:trPr>
        <w:tc>
          <w:tcPr>
            <w:tcW w:w="6238" w:type="dxa"/>
            <w:tcBorders>
              <w:top w:val="single" w:sz="4" w:space="0" w:color="auto"/>
              <w:left w:val="single" w:sz="4" w:space="0" w:color="auto"/>
              <w:bottom w:val="single" w:sz="4" w:space="0" w:color="auto"/>
              <w:right w:val="single" w:sz="4" w:space="0" w:color="auto"/>
            </w:tcBorders>
            <w:shd w:val="clear" w:color="auto" w:fill="auto"/>
          </w:tcPr>
          <w:p w:rsidR="00BA622F" w:rsidRPr="00FF6063" w:rsidRDefault="00BA622F" w:rsidP="00BA622F">
            <w:pPr>
              <w:rPr>
                <w:rFonts w:ascii="GHEA Grapalat" w:hAnsi="GHEA Grapalat" w:cs="Calibri"/>
                <w:sz w:val="20"/>
                <w:szCs w:val="20"/>
                <w:lang w:val="hy-AM"/>
              </w:rPr>
            </w:pPr>
            <w:r w:rsidRPr="00FF6063">
              <w:rPr>
                <w:rFonts w:ascii="GHEA Grapalat" w:hAnsi="GHEA Grapalat" w:cs="Calibri"/>
                <w:sz w:val="20"/>
                <w:szCs w:val="20"/>
                <w:lang w:val="hy-AM"/>
              </w:rPr>
              <w:t xml:space="preserve"> Մարդու իրավունքների և հիմնարար ազատությունների պաշտպանության ծառայությունների տրամադրում</w:t>
            </w:r>
          </w:p>
        </w:tc>
        <w:tc>
          <w:tcPr>
            <w:tcW w:w="3856" w:type="dxa"/>
            <w:vMerge w:val="restart"/>
            <w:shd w:val="clear" w:color="auto" w:fill="FFFFFF"/>
          </w:tcPr>
          <w:p w:rsidR="00BA622F" w:rsidRPr="00FF6063" w:rsidRDefault="00BA622F" w:rsidP="00BA622F">
            <w:pPr>
              <w:pStyle w:val="BodyText"/>
              <w:spacing w:line="240" w:lineRule="auto"/>
              <w:rPr>
                <w:rFonts w:ascii="GHEA Grapalat" w:hAnsi="GHEA Grapalat"/>
                <w:b w:val="0"/>
                <w:sz w:val="20"/>
                <w:lang w:val="hy-AM"/>
              </w:rPr>
            </w:pPr>
          </w:p>
          <w:p w:rsidR="00BA622F" w:rsidRPr="00FF6063" w:rsidRDefault="00BA622F" w:rsidP="00BA622F">
            <w:pPr>
              <w:pStyle w:val="BodyText"/>
              <w:spacing w:line="240" w:lineRule="auto"/>
              <w:rPr>
                <w:rFonts w:ascii="GHEA Grapalat" w:hAnsi="GHEA Grapalat"/>
                <w:b w:val="0"/>
                <w:sz w:val="20"/>
                <w:highlight w:val="yellow"/>
                <w:lang w:val="hy-AM"/>
              </w:rPr>
            </w:pPr>
            <w:r w:rsidRPr="00FF6063">
              <w:rPr>
                <w:rFonts w:ascii="GHEA Grapalat" w:hAnsi="GHEA Grapalat"/>
                <w:b w:val="0"/>
                <w:sz w:val="20"/>
                <w:lang w:val="hy-AM"/>
              </w:rPr>
              <w:t>Նշված երեք ծրագրերի միջոցով ապահովվում է ՀՀ մարդու իրավունքների պաշտպանի աշխատակազմի բնականոն գործունեությունը</w:t>
            </w:r>
          </w:p>
        </w:tc>
      </w:tr>
      <w:tr w:rsidR="00BA622F" w:rsidRPr="00D80A6C" w:rsidTr="00166DE6">
        <w:trPr>
          <w:trHeight w:val="847"/>
        </w:trPr>
        <w:tc>
          <w:tcPr>
            <w:tcW w:w="6238" w:type="dxa"/>
            <w:tcBorders>
              <w:top w:val="nil"/>
              <w:left w:val="single" w:sz="4" w:space="0" w:color="auto"/>
              <w:bottom w:val="single" w:sz="4" w:space="0" w:color="auto"/>
              <w:right w:val="single" w:sz="4" w:space="0" w:color="auto"/>
            </w:tcBorders>
            <w:shd w:val="clear" w:color="auto" w:fill="auto"/>
          </w:tcPr>
          <w:p w:rsidR="00BA622F" w:rsidRPr="00FF6063" w:rsidRDefault="00BA622F" w:rsidP="00BA622F">
            <w:pPr>
              <w:rPr>
                <w:rFonts w:ascii="GHEA Grapalat" w:hAnsi="GHEA Grapalat" w:cs="Calibri"/>
                <w:sz w:val="20"/>
                <w:szCs w:val="20"/>
                <w:lang w:val="hy-AM"/>
              </w:rPr>
            </w:pPr>
            <w:r w:rsidRPr="00FF6063">
              <w:rPr>
                <w:rFonts w:ascii="GHEA Grapalat" w:hAnsi="GHEA Grapalat" w:cs="Calibri"/>
                <w:sz w:val="20"/>
                <w:szCs w:val="20"/>
                <w:lang w:val="hy-AM"/>
              </w:rPr>
              <w:t xml:space="preserve"> ՀՀ մարդու իրավունքների պաշտպանի աշխատակազմի պետական ծառայողների վերապատրաստում</w:t>
            </w:r>
          </w:p>
        </w:tc>
        <w:tc>
          <w:tcPr>
            <w:tcW w:w="3856" w:type="dxa"/>
            <w:vMerge/>
            <w:shd w:val="clear" w:color="auto" w:fill="FFFFFF"/>
          </w:tcPr>
          <w:p w:rsidR="00BA622F" w:rsidRPr="00FF6063" w:rsidRDefault="00BA622F" w:rsidP="00BA622F">
            <w:pPr>
              <w:pStyle w:val="BodyText"/>
              <w:spacing w:line="240" w:lineRule="auto"/>
              <w:rPr>
                <w:rFonts w:ascii="GHEA Grapalat" w:hAnsi="GHEA Grapalat"/>
                <w:b w:val="0"/>
                <w:sz w:val="20"/>
                <w:highlight w:val="yellow"/>
                <w:lang w:val="hy-AM"/>
              </w:rPr>
            </w:pPr>
          </w:p>
        </w:tc>
      </w:tr>
      <w:tr w:rsidR="00BA622F" w:rsidRPr="00D80A6C" w:rsidTr="00166DE6">
        <w:trPr>
          <w:trHeight w:val="845"/>
        </w:trPr>
        <w:tc>
          <w:tcPr>
            <w:tcW w:w="6238" w:type="dxa"/>
            <w:tcBorders>
              <w:top w:val="nil"/>
              <w:left w:val="single" w:sz="4" w:space="0" w:color="auto"/>
              <w:bottom w:val="single" w:sz="4" w:space="0" w:color="auto"/>
              <w:right w:val="single" w:sz="4" w:space="0" w:color="auto"/>
            </w:tcBorders>
            <w:shd w:val="clear" w:color="auto" w:fill="auto"/>
          </w:tcPr>
          <w:p w:rsidR="00BA622F" w:rsidRPr="00FF6063" w:rsidRDefault="00BA622F" w:rsidP="00BA622F">
            <w:pPr>
              <w:rPr>
                <w:rFonts w:ascii="GHEA Grapalat" w:hAnsi="GHEA Grapalat" w:cs="Calibri"/>
                <w:sz w:val="20"/>
                <w:szCs w:val="20"/>
                <w:lang w:val="hy-AM"/>
              </w:rPr>
            </w:pPr>
            <w:r w:rsidRPr="00FF6063">
              <w:rPr>
                <w:rFonts w:ascii="GHEA Grapalat" w:hAnsi="GHEA Grapalat" w:cs="Calibri"/>
                <w:sz w:val="20"/>
                <w:szCs w:val="20"/>
                <w:lang w:val="hy-AM"/>
              </w:rPr>
              <w:t xml:space="preserve"> ՀՀ մարդու իրավունքների պաշտպանի աշխատակազմի  տեխնիկական հագեցվածության բարելավում</w:t>
            </w:r>
          </w:p>
        </w:tc>
        <w:tc>
          <w:tcPr>
            <w:tcW w:w="3856" w:type="dxa"/>
            <w:vMerge/>
            <w:shd w:val="clear" w:color="auto" w:fill="FFFFFF"/>
          </w:tcPr>
          <w:p w:rsidR="00BA622F" w:rsidRPr="00FF6063" w:rsidRDefault="00BA622F" w:rsidP="00BA622F">
            <w:pPr>
              <w:pStyle w:val="BodyText"/>
              <w:spacing w:line="240" w:lineRule="auto"/>
              <w:rPr>
                <w:rFonts w:ascii="GHEA Grapalat" w:hAnsi="GHEA Grapalat"/>
                <w:b w:val="0"/>
                <w:sz w:val="20"/>
                <w:highlight w:val="yellow"/>
                <w:lang w:val="hy-AM"/>
              </w:rPr>
            </w:pPr>
          </w:p>
        </w:tc>
      </w:tr>
      <w:bookmarkEnd w:id="1"/>
    </w:tbl>
    <w:p w:rsidR="006C0AD1" w:rsidRPr="00FF6063" w:rsidRDefault="006C0AD1" w:rsidP="006C0AD1">
      <w:pPr>
        <w:spacing w:before="120" w:after="120"/>
        <w:jc w:val="both"/>
        <w:rPr>
          <w:rFonts w:ascii="GHEA Grapalat" w:hAnsi="GHEA Grapalat" w:cs="Sylfaen"/>
          <w:i/>
          <w:kern w:val="16"/>
          <w:sz w:val="22"/>
          <w:szCs w:val="20"/>
          <w:lang w:val="hy-AM"/>
        </w:rPr>
      </w:pPr>
    </w:p>
    <w:p w:rsidR="00232FD0" w:rsidRPr="00FF6063" w:rsidRDefault="009F7A9B" w:rsidP="009F7A9B">
      <w:pPr>
        <w:spacing w:before="120" w:after="120"/>
        <w:jc w:val="both"/>
        <w:rPr>
          <w:rFonts w:ascii="GHEA Grapalat" w:hAnsi="GHEA Grapalat" w:cs="Sylfaen"/>
          <w:b/>
          <w:i/>
          <w:iCs/>
          <w:sz w:val="22"/>
          <w:lang w:val="hy-AM"/>
        </w:rPr>
      </w:pPr>
      <w:r w:rsidRPr="00FF6063">
        <w:rPr>
          <w:rFonts w:ascii="GHEA Grapalat" w:hAnsi="GHEA Grapalat" w:cs="Sylfaen"/>
          <w:i/>
          <w:kern w:val="16"/>
          <w:sz w:val="22"/>
          <w:szCs w:val="20"/>
          <w:lang w:val="hy-AM"/>
        </w:rPr>
        <w:t xml:space="preserve"> </w:t>
      </w:r>
    </w:p>
    <w:p w:rsidR="00232FD0" w:rsidRPr="00FF6063" w:rsidRDefault="00AD04F7" w:rsidP="00232FD0">
      <w:pPr>
        <w:pStyle w:val="BodyText2"/>
        <w:pBdr>
          <w:top w:val="single" w:sz="4" w:space="1" w:color="auto"/>
          <w:bottom w:val="single" w:sz="4" w:space="1" w:color="auto"/>
        </w:pBdr>
        <w:shd w:val="clear" w:color="auto" w:fill="C4BC96"/>
        <w:spacing w:before="120" w:after="120" w:line="240" w:lineRule="auto"/>
        <w:jc w:val="left"/>
        <w:rPr>
          <w:rFonts w:ascii="GHEA Grapalat" w:hAnsi="GHEA Grapalat"/>
          <w:kern w:val="16"/>
          <w:sz w:val="24"/>
          <w:szCs w:val="28"/>
          <w:lang w:val="hy-AM"/>
        </w:rPr>
      </w:pPr>
      <w:bookmarkStart w:id="2" w:name="_Toc468281224"/>
      <w:r w:rsidRPr="00FF6063">
        <w:rPr>
          <w:rFonts w:ascii="GHEA Grapalat" w:hAnsi="GHEA Grapalat"/>
          <w:kern w:val="16"/>
          <w:sz w:val="22"/>
          <w:szCs w:val="22"/>
          <w:lang w:val="hy-AM"/>
        </w:rPr>
        <w:t>4</w:t>
      </w:r>
      <w:r w:rsidR="00232FD0" w:rsidRPr="00FF6063">
        <w:rPr>
          <w:rFonts w:ascii="GHEA Grapalat" w:hAnsi="GHEA Grapalat"/>
          <w:kern w:val="16"/>
          <w:sz w:val="22"/>
          <w:szCs w:val="22"/>
          <w:lang w:val="hy-AM"/>
        </w:rPr>
        <w:t>. ՄԺԾԾ ԺԱՄԱՆԱԿԱՀԱՏՎԱԾՈՒՄ ԻՐԱԿԱՆԱՑՎԵԼԻՔ ԾԱԽՍԱՅԻՆ ԾՐԱԳՐԵՐ</w:t>
      </w:r>
      <w:r w:rsidR="00232FD0" w:rsidRPr="00FF6063">
        <w:rPr>
          <w:rFonts w:ascii="GHEA Grapalat" w:hAnsi="GHEA Grapalat"/>
          <w:kern w:val="16"/>
          <w:sz w:val="24"/>
          <w:szCs w:val="28"/>
          <w:lang w:val="hy-AM"/>
        </w:rPr>
        <w:t>Ը</w:t>
      </w:r>
      <w:bookmarkEnd w:id="2"/>
    </w:p>
    <w:p w:rsidR="009C72A8" w:rsidRPr="00FF6063" w:rsidRDefault="009C72A8" w:rsidP="00232FD0">
      <w:pPr>
        <w:pStyle w:val="BodyText"/>
        <w:spacing w:line="240" w:lineRule="auto"/>
        <w:rPr>
          <w:rFonts w:ascii="GHEA Grapalat" w:hAnsi="GHEA Grapalat"/>
          <w:sz w:val="22"/>
          <w:lang w:val="hy-AM"/>
        </w:rPr>
      </w:pPr>
    </w:p>
    <w:p w:rsidR="003C597B" w:rsidRPr="00FF6063" w:rsidRDefault="00AD04F7" w:rsidP="003C597B">
      <w:pPr>
        <w:pStyle w:val="BodyText2"/>
        <w:pBdr>
          <w:top w:val="single" w:sz="4" w:space="1" w:color="auto"/>
          <w:bottom w:val="single" w:sz="4" w:space="1" w:color="auto"/>
        </w:pBdr>
        <w:shd w:val="clear" w:color="auto" w:fill="C4BC96"/>
        <w:spacing w:before="120" w:after="120" w:line="240" w:lineRule="auto"/>
        <w:jc w:val="left"/>
        <w:rPr>
          <w:rFonts w:ascii="GHEA Grapalat" w:hAnsi="GHEA Grapalat"/>
          <w:kern w:val="16"/>
          <w:sz w:val="22"/>
          <w:szCs w:val="22"/>
          <w:lang w:val="hy-AM"/>
        </w:rPr>
      </w:pPr>
      <w:r w:rsidRPr="00FF6063">
        <w:rPr>
          <w:rFonts w:ascii="GHEA Grapalat" w:hAnsi="GHEA Grapalat"/>
          <w:kern w:val="16"/>
          <w:sz w:val="22"/>
          <w:szCs w:val="22"/>
          <w:lang w:val="hy-AM"/>
        </w:rPr>
        <w:t>4</w:t>
      </w:r>
      <w:r w:rsidR="003C597B" w:rsidRPr="00FF6063">
        <w:rPr>
          <w:rFonts w:ascii="GHEA Grapalat" w:hAnsi="GHEA Grapalat"/>
          <w:kern w:val="16"/>
          <w:sz w:val="22"/>
          <w:szCs w:val="22"/>
          <w:lang w:val="hy-AM"/>
        </w:rPr>
        <w:t>.1. Պարտադիր և հայեցողական ծախսերը</w:t>
      </w:r>
    </w:p>
    <w:p w:rsidR="00065B10" w:rsidRPr="00EA2BA3" w:rsidRDefault="00065B10" w:rsidP="00065B10">
      <w:pPr>
        <w:pStyle w:val="Text"/>
        <w:numPr>
          <w:ilvl w:val="0"/>
          <w:numId w:val="16"/>
        </w:numPr>
        <w:spacing w:before="120" w:after="120"/>
        <w:rPr>
          <w:rFonts w:ascii="GHEA Grapalat" w:hAnsi="GHEA Grapalat" w:cs="Sylfaen"/>
          <w:b/>
          <w:i/>
          <w:iCs/>
          <w:kern w:val="16"/>
          <w:sz w:val="24"/>
          <w:lang w:val="hy-AM"/>
        </w:rPr>
      </w:pPr>
      <w:r w:rsidRPr="00EA2BA3">
        <w:rPr>
          <w:rFonts w:ascii="GHEA Grapalat" w:hAnsi="GHEA Grapalat" w:cs="Sylfaen"/>
          <w:b/>
          <w:i/>
          <w:iCs/>
          <w:kern w:val="16"/>
          <w:sz w:val="24"/>
          <w:u w:val="single"/>
          <w:lang w:val="hy-AM"/>
        </w:rPr>
        <w:t>Պարտադիր ծախսերին դասվող միջոցառումներ:</w:t>
      </w:r>
      <w:r w:rsidRPr="00EA2BA3">
        <w:rPr>
          <w:rFonts w:ascii="GHEA Grapalat" w:hAnsi="GHEA Grapalat" w:cs="Sylfaen"/>
          <w:b/>
          <w:i/>
          <w:iCs/>
          <w:kern w:val="16"/>
          <w:sz w:val="24"/>
          <w:lang w:val="hy-AM"/>
        </w:rPr>
        <w:t xml:space="preserve"> </w:t>
      </w:r>
    </w:p>
    <w:p w:rsidR="00065B10" w:rsidRPr="00EA2BA3" w:rsidRDefault="00065B10" w:rsidP="00065B10">
      <w:pPr>
        <w:pStyle w:val="Text"/>
        <w:spacing w:before="120" w:after="120"/>
        <w:ind w:left="426" w:firstLine="294"/>
        <w:rPr>
          <w:rFonts w:ascii="GHEA Grapalat" w:hAnsi="GHEA Grapalat" w:cs="Sylfaen"/>
          <w:b/>
          <w:i/>
          <w:iCs/>
          <w:kern w:val="16"/>
          <w:sz w:val="24"/>
          <w:u w:val="single"/>
          <w:lang w:val="hy-AM"/>
        </w:rPr>
      </w:pPr>
      <w:r w:rsidRPr="00EA2BA3">
        <w:rPr>
          <w:rFonts w:ascii="GHEA Grapalat" w:hAnsi="GHEA Grapalat" w:cs="Sylfaen"/>
          <w:i/>
          <w:iCs/>
          <w:kern w:val="16"/>
          <w:sz w:val="24"/>
          <w:lang w:val="hy-AM"/>
        </w:rPr>
        <w:t xml:space="preserve">ՀՀ մարդու իրավունքների պաշտպանի աշխատակազմի կողմից իրականացվում են </w:t>
      </w:r>
      <w:r w:rsidRPr="00EA2BA3">
        <w:rPr>
          <w:rFonts w:ascii="GHEA Grapalat" w:hAnsi="GHEA Grapalat" w:cs="Sylfaen"/>
          <w:b/>
          <w:i/>
          <w:iCs/>
          <w:kern w:val="16"/>
          <w:sz w:val="24"/>
          <w:u w:val="single"/>
          <w:lang w:val="hy-AM"/>
        </w:rPr>
        <w:t>պարտադիր ծախսերին դասվող հետևյալ 2 միջոցառումները.</w:t>
      </w:r>
    </w:p>
    <w:p w:rsidR="00065B10" w:rsidRPr="00EA2BA3" w:rsidRDefault="00065B10" w:rsidP="00065B10">
      <w:pPr>
        <w:pStyle w:val="Text"/>
        <w:numPr>
          <w:ilvl w:val="0"/>
          <w:numId w:val="17"/>
        </w:numPr>
        <w:spacing w:before="120" w:after="120"/>
        <w:rPr>
          <w:rFonts w:ascii="GHEA Grapalat" w:hAnsi="GHEA Grapalat" w:cs="Sylfaen"/>
          <w:b/>
          <w:i/>
          <w:iCs/>
          <w:kern w:val="16"/>
          <w:sz w:val="24"/>
          <w:lang w:val="hy-AM"/>
        </w:rPr>
      </w:pPr>
      <w:r w:rsidRPr="00EA2BA3">
        <w:rPr>
          <w:rFonts w:ascii="GHEA Grapalat" w:hAnsi="GHEA Grapalat" w:cs="Sylfaen"/>
          <w:b/>
          <w:i/>
          <w:iCs/>
          <w:kern w:val="16"/>
          <w:sz w:val="24"/>
          <w:lang w:val="hy-AM"/>
        </w:rPr>
        <w:t>Մարդու իրավունքների և հիմնարար ազատությունների պաշտպանութ</w:t>
      </w:r>
      <w:r w:rsidR="00F84B62" w:rsidRPr="00EA2BA3">
        <w:rPr>
          <w:rFonts w:ascii="GHEA Grapalat" w:hAnsi="GHEA Grapalat" w:cs="Sylfaen"/>
          <w:b/>
          <w:i/>
          <w:iCs/>
          <w:kern w:val="16"/>
          <w:sz w:val="24"/>
          <w:lang w:val="hy-AM"/>
        </w:rPr>
        <w:t>յան ծառայությունների տրամադրում</w:t>
      </w:r>
    </w:p>
    <w:p w:rsidR="00F84B62" w:rsidRPr="00EA2BA3" w:rsidRDefault="00F84B62" w:rsidP="00F84B62">
      <w:pPr>
        <w:pStyle w:val="Text"/>
        <w:numPr>
          <w:ilvl w:val="0"/>
          <w:numId w:val="17"/>
        </w:numPr>
        <w:spacing w:before="120" w:after="120"/>
        <w:rPr>
          <w:rFonts w:ascii="GHEA Grapalat" w:hAnsi="GHEA Grapalat" w:cs="Sylfaen"/>
          <w:b/>
          <w:i/>
          <w:iCs/>
          <w:kern w:val="16"/>
          <w:sz w:val="24"/>
          <w:lang w:val="hy-AM"/>
        </w:rPr>
      </w:pPr>
      <w:r w:rsidRPr="00EA2BA3">
        <w:rPr>
          <w:rFonts w:ascii="GHEA Grapalat" w:hAnsi="GHEA Grapalat" w:cs="Sylfaen"/>
          <w:b/>
          <w:i/>
          <w:iCs/>
          <w:kern w:val="16"/>
          <w:sz w:val="24"/>
          <w:lang w:val="hy-AM"/>
        </w:rPr>
        <w:t>ՀՀ մարդու իրավունքների պաշտպանի աշխատակազմի  տեխնիկական հագեցվածության բարելավում</w:t>
      </w:r>
    </w:p>
    <w:p w:rsidR="00065B10" w:rsidRPr="00EA2BA3" w:rsidRDefault="00065B10" w:rsidP="00F84B62">
      <w:pPr>
        <w:pStyle w:val="Text"/>
        <w:spacing w:before="120" w:after="120"/>
        <w:ind w:left="284"/>
        <w:rPr>
          <w:rFonts w:ascii="GHEA Grapalat" w:hAnsi="GHEA Grapalat" w:cs="Sylfaen"/>
          <w:b/>
          <w:i/>
          <w:iCs/>
          <w:kern w:val="16"/>
          <w:sz w:val="24"/>
          <w:u w:val="single"/>
          <w:lang w:val="hy-AM"/>
        </w:rPr>
      </w:pPr>
      <w:r w:rsidRPr="00EA2BA3">
        <w:rPr>
          <w:rFonts w:ascii="GHEA Grapalat" w:hAnsi="GHEA Grapalat" w:cs="Sylfaen"/>
          <w:b/>
          <w:i/>
          <w:iCs/>
          <w:kern w:val="16"/>
          <w:sz w:val="24"/>
          <w:u w:val="single"/>
          <w:lang w:val="hy-AM"/>
        </w:rPr>
        <w:t>Հայեցողական ծախսերին դասվող միջոցառումներ:</w:t>
      </w:r>
    </w:p>
    <w:p w:rsidR="00F84B62" w:rsidRPr="00EA2BA3" w:rsidRDefault="00065B10" w:rsidP="00F84B62">
      <w:pPr>
        <w:pStyle w:val="Text"/>
        <w:numPr>
          <w:ilvl w:val="0"/>
          <w:numId w:val="25"/>
        </w:numPr>
        <w:spacing w:before="120" w:after="120"/>
        <w:ind w:hanging="371"/>
        <w:rPr>
          <w:rFonts w:ascii="GHEA Grapalat" w:hAnsi="GHEA Grapalat" w:cs="Sylfaen"/>
          <w:b/>
          <w:i/>
          <w:iCs/>
          <w:kern w:val="16"/>
          <w:sz w:val="24"/>
          <w:lang w:val="hy-AM"/>
        </w:rPr>
      </w:pPr>
      <w:r w:rsidRPr="00EA2BA3">
        <w:rPr>
          <w:rFonts w:ascii="GHEA Grapalat" w:hAnsi="GHEA Grapalat" w:cs="Sylfaen"/>
          <w:i/>
          <w:iCs/>
          <w:kern w:val="16"/>
          <w:sz w:val="24"/>
          <w:lang w:val="hy-AM"/>
        </w:rPr>
        <w:t>ՀՀ մարդու իրավունքների պաշտպանի աշխատակազմի կողմից իրականացվում է հայեցողական ծախսերին դասվող 1 միջոցառում՝</w:t>
      </w:r>
      <w:r w:rsidR="00F84B62" w:rsidRPr="00EA2BA3">
        <w:rPr>
          <w:rFonts w:ascii="GHEA Grapalat" w:hAnsi="GHEA Grapalat" w:cs="Sylfaen"/>
          <w:i/>
          <w:iCs/>
          <w:kern w:val="16"/>
          <w:sz w:val="24"/>
          <w:lang w:val="hy-AM"/>
        </w:rPr>
        <w:t xml:space="preserve"> </w:t>
      </w:r>
      <w:r w:rsidR="00F84B62" w:rsidRPr="00EA2BA3">
        <w:rPr>
          <w:rFonts w:ascii="GHEA Grapalat" w:hAnsi="GHEA Grapalat" w:cs="Sylfaen"/>
          <w:b/>
          <w:i/>
          <w:iCs/>
          <w:kern w:val="16"/>
          <w:sz w:val="24"/>
          <w:lang w:val="hy-AM"/>
        </w:rPr>
        <w:t>ՀՀ մարդու իրավունքների պաշտպանի աշխատակազմի պետական ծառայողների վերապատրաստում:</w:t>
      </w:r>
    </w:p>
    <w:p w:rsidR="00065B10" w:rsidRPr="00FF6063" w:rsidRDefault="00065B10" w:rsidP="00065B10">
      <w:pPr>
        <w:ind w:left="720"/>
        <w:jc w:val="both"/>
        <w:rPr>
          <w:rFonts w:ascii="GHEA Grapalat" w:hAnsi="GHEA Grapalat" w:cs="Sylfaen"/>
          <w:i/>
          <w:iCs/>
          <w:kern w:val="16"/>
          <w:lang w:val="hy-AM"/>
        </w:rPr>
      </w:pPr>
    </w:p>
    <w:p w:rsidR="00065B10" w:rsidRPr="00FF6063" w:rsidRDefault="00065B10" w:rsidP="00065B10">
      <w:pPr>
        <w:tabs>
          <w:tab w:val="left" w:pos="1420"/>
        </w:tabs>
        <w:rPr>
          <w:rFonts w:ascii="GHEA Grapalat" w:hAnsi="GHEA Grapalat" w:cs="Garamond"/>
          <w:sz w:val="20"/>
          <w:szCs w:val="20"/>
          <w:lang w:val="hy-AM"/>
        </w:rPr>
      </w:pPr>
    </w:p>
    <w:p w:rsidR="00FF6063" w:rsidRDefault="00FF6063" w:rsidP="00065B10">
      <w:pPr>
        <w:tabs>
          <w:tab w:val="left" w:pos="1420"/>
        </w:tabs>
        <w:rPr>
          <w:rFonts w:ascii="GHEA Grapalat" w:hAnsi="GHEA Grapalat" w:cs="Garamond"/>
          <w:sz w:val="20"/>
          <w:szCs w:val="20"/>
          <w:lang w:val="hy-AM"/>
        </w:rPr>
      </w:pPr>
    </w:p>
    <w:p w:rsidR="00065B10" w:rsidRPr="00FF6063" w:rsidRDefault="00065B10" w:rsidP="00065B10">
      <w:pPr>
        <w:tabs>
          <w:tab w:val="left" w:pos="1420"/>
        </w:tabs>
        <w:rPr>
          <w:rFonts w:ascii="GHEA Grapalat" w:hAnsi="GHEA Grapalat" w:cs="Garamond"/>
          <w:sz w:val="20"/>
          <w:szCs w:val="20"/>
          <w:lang w:val="hy-AM"/>
        </w:rPr>
      </w:pPr>
    </w:p>
    <w:tbl>
      <w:tblPr>
        <w:tblW w:w="10774"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959"/>
        <w:gridCol w:w="850"/>
        <w:gridCol w:w="1985"/>
        <w:gridCol w:w="2728"/>
        <w:gridCol w:w="2268"/>
        <w:gridCol w:w="1984"/>
      </w:tblGrid>
      <w:tr w:rsidR="00065B10" w:rsidRPr="00FF6063" w:rsidTr="00FF6063">
        <w:trPr>
          <w:cantSplit/>
        </w:trPr>
        <w:tc>
          <w:tcPr>
            <w:tcW w:w="1809" w:type="dxa"/>
            <w:gridSpan w:val="2"/>
            <w:tcBorders>
              <w:top w:val="single" w:sz="4" w:space="0" w:color="auto"/>
              <w:left w:val="single" w:sz="4" w:space="0" w:color="auto"/>
              <w:bottom w:val="single" w:sz="4" w:space="0" w:color="auto"/>
              <w:right w:val="single" w:sz="4" w:space="0" w:color="auto"/>
            </w:tcBorders>
            <w:shd w:val="clear" w:color="auto" w:fill="D9D9D9"/>
          </w:tcPr>
          <w:p w:rsidR="00065B10" w:rsidRPr="00FF6063" w:rsidRDefault="00065B10" w:rsidP="00945181">
            <w:pPr>
              <w:jc w:val="center"/>
              <w:rPr>
                <w:rFonts w:ascii="GHEA Grapalat" w:hAnsi="GHEA Grapalat" w:cs="Garamond"/>
                <w:sz w:val="16"/>
                <w:szCs w:val="16"/>
              </w:rPr>
            </w:pPr>
            <w:r w:rsidRPr="00FF6063">
              <w:rPr>
                <w:rFonts w:ascii="GHEA Grapalat" w:hAnsi="GHEA Grapalat" w:cs="Garamond"/>
                <w:sz w:val="16"/>
                <w:szCs w:val="16"/>
              </w:rPr>
              <w:t>Դասիչը</w:t>
            </w:r>
          </w:p>
        </w:tc>
        <w:tc>
          <w:tcPr>
            <w:tcW w:w="1985" w:type="dxa"/>
            <w:vMerge w:val="restart"/>
            <w:tcBorders>
              <w:top w:val="single" w:sz="4" w:space="0" w:color="auto"/>
              <w:left w:val="single" w:sz="4" w:space="0" w:color="auto"/>
              <w:bottom w:val="single" w:sz="4" w:space="0" w:color="auto"/>
              <w:right w:val="single" w:sz="4" w:space="0" w:color="auto"/>
            </w:tcBorders>
            <w:shd w:val="clear" w:color="auto" w:fill="D9D9D9"/>
          </w:tcPr>
          <w:p w:rsidR="00065B10" w:rsidRPr="00FF6063" w:rsidRDefault="00065B10" w:rsidP="00945181">
            <w:pPr>
              <w:jc w:val="center"/>
              <w:rPr>
                <w:rFonts w:ascii="GHEA Grapalat" w:hAnsi="GHEA Grapalat" w:cs="Garamond"/>
                <w:sz w:val="16"/>
                <w:szCs w:val="16"/>
              </w:rPr>
            </w:pPr>
            <w:r w:rsidRPr="00FF6063">
              <w:rPr>
                <w:rFonts w:ascii="GHEA Grapalat" w:hAnsi="GHEA Grapalat" w:cs="Garamond"/>
                <w:sz w:val="16"/>
                <w:szCs w:val="16"/>
              </w:rPr>
              <w:t>Միջոցառման անվանումը</w:t>
            </w:r>
          </w:p>
        </w:tc>
        <w:tc>
          <w:tcPr>
            <w:tcW w:w="2728" w:type="dxa"/>
            <w:vMerge w:val="restart"/>
            <w:tcBorders>
              <w:top w:val="single" w:sz="4" w:space="0" w:color="auto"/>
              <w:left w:val="single" w:sz="4" w:space="0" w:color="auto"/>
              <w:bottom w:val="single" w:sz="4" w:space="0" w:color="auto"/>
              <w:right w:val="single" w:sz="4" w:space="0" w:color="auto"/>
            </w:tcBorders>
            <w:shd w:val="clear" w:color="auto" w:fill="D9D9D9"/>
          </w:tcPr>
          <w:p w:rsidR="00065B10" w:rsidRPr="00FF6063" w:rsidRDefault="00065B10" w:rsidP="00945181">
            <w:pPr>
              <w:jc w:val="center"/>
              <w:rPr>
                <w:rFonts w:ascii="GHEA Grapalat" w:hAnsi="GHEA Grapalat" w:cs="Garamond"/>
                <w:sz w:val="16"/>
                <w:szCs w:val="16"/>
              </w:rPr>
            </w:pPr>
            <w:r w:rsidRPr="00FF6063">
              <w:rPr>
                <w:rFonts w:ascii="GHEA Grapalat" w:hAnsi="GHEA Grapalat" w:cs="Garamond"/>
                <w:sz w:val="16"/>
                <w:szCs w:val="16"/>
              </w:rPr>
              <w:t>Պարտադիր կամ հայեցողական  պարտավորությունների շրջանակը</w:t>
            </w:r>
            <w:r w:rsidRPr="00FF6063">
              <w:rPr>
                <w:rStyle w:val="FootnoteReference"/>
                <w:rFonts w:ascii="GHEA Grapalat" w:hAnsi="GHEA Grapalat" w:cs="Garamond"/>
                <w:sz w:val="16"/>
                <w:szCs w:val="16"/>
              </w:rPr>
              <w:footnoteReference w:id="1"/>
            </w:r>
          </w:p>
        </w:tc>
        <w:tc>
          <w:tcPr>
            <w:tcW w:w="2268" w:type="dxa"/>
            <w:vMerge w:val="restart"/>
            <w:tcBorders>
              <w:top w:val="single" w:sz="4" w:space="0" w:color="auto"/>
              <w:left w:val="single" w:sz="4" w:space="0" w:color="auto"/>
              <w:bottom w:val="single" w:sz="4" w:space="0" w:color="auto"/>
              <w:right w:val="single" w:sz="4" w:space="0" w:color="auto"/>
            </w:tcBorders>
            <w:shd w:val="clear" w:color="auto" w:fill="D9D9D9"/>
          </w:tcPr>
          <w:p w:rsidR="00065B10" w:rsidRPr="00FF6063" w:rsidRDefault="00065B10" w:rsidP="00945181">
            <w:pPr>
              <w:jc w:val="center"/>
              <w:rPr>
                <w:rFonts w:ascii="GHEA Grapalat" w:hAnsi="GHEA Grapalat" w:cs="Garamond"/>
                <w:sz w:val="16"/>
                <w:szCs w:val="16"/>
              </w:rPr>
            </w:pPr>
            <w:r w:rsidRPr="00FF6063">
              <w:rPr>
                <w:rFonts w:ascii="GHEA Grapalat" w:hAnsi="GHEA Grapalat" w:cs="Garamond"/>
                <w:sz w:val="16"/>
                <w:szCs w:val="16"/>
              </w:rPr>
              <w:t>Պարտադիր պ</w:t>
            </w:r>
            <w:r w:rsidRPr="00FF6063">
              <w:rPr>
                <w:rFonts w:ascii="GHEA Grapalat" w:hAnsi="GHEA Grapalat" w:cs="Garamond"/>
                <w:sz w:val="16"/>
                <w:szCs w:val="16"/>
                <w:lang w:val="hy-AM"/>
              </w:rPr>
              <w:t>արտավորության շրջանակներում գործադիր մարմնի հայեցողական իրավասությունների շրջանակները</w:t>
            </w:r>
          </w:p>
        </w:tc>
        <w:tc>
          <w:tcPr>
            <w:tcW w:w="1984" w:type="dxa"/>
            <w:vMerge w:val="restart"/>
            <w:tcBorders>
              <w:top w:val="single" w:sz="4" w:space="0" w:color="auto"/>
              <w:left w:val="single" w:sz="4" w:space="0" w:color="auto"/>
              <w:bottom w:val="single" w:sz="4" w:space="0" w:color="auto"/>
              <w:right w:val="single" w:sz="4" w:space="0" w:color="auto"/>
            </w:tcBorders>
            <w:shd w:val="clear" w:color="auto" w:fill="D9D9D9"/>
          </w:tcPr>
          <w:p w:rsidR="00065B10" w:rsidRPr="00FF6063" w:rsidRDefault="00065B10" w:rsidP="00945181">
            <w:pPr>
              <w:jc w:val="center"/>
              <w:rPr>
                <w:rFonts w:ascii="GHEA Grapalat" w:hAnsi="GHEA Grapalat" w:cs="Garamond"/>
                <w:sz w:val="16"/>
                <w:szCs w:val="16"/>
                <w:lang w:val="hy-AM"/>
              </w:rPr>
            </w:pPr>
            <w:r w:rsidRPr="00FF6063">
              <w:rPr>
                <w:rFonts w:ascii="GHEA Grapalat" w:hAnsi="GHEA Grapalat" w:cs="Garamond"/>
                <w:sz w:val="16"/>
                <w:szCs w:val="16"/>
              </w:rPr>
              <w:t>Պարտադիր կամ հայեցողական</w:t>
            </w:r>
            <w:r w:rsidRPr="00FF6063">
              <w:rPr>
                <w:rFonts w:ascii="GHEA Grapalat" w:hAnsi="GHEA Grapalat" w:cs="Garamond"/>
                <w:sz w:val="16"/>
                <w:szCs w:val="16"/>
                <w:lang w:val="hy-AM"/>
              </w:rPr>
              <w:t xml:space="preserve"> պարտավորությունը սահմանող օրենսդրական հիմքերը</w:t>
            </w:r>
          </w:p>
        </w:tc>
      </w:tr>
      <w:tr w:rsidR="00065B10" w:rsidRPr="00FF6063" w:rsidTr="00FF6063">
        <w:trPr>
          <w:cantSplit/>
          <w:trHeight w:val="1122"/>
        </w:trPr>
        <w:tc>
          <w:tcPr>
            <w:tcW w:w="959" w:type="dxa"/>
            <w:tcBorders>
              <w:top w:val="single" w:sz="4" w:space="0" w:color="auto"/>
              <w:right w:val="single" w:sz="4" w:space="0" w:color="auto"/>
            </w:tcBorders>
            <w:shd w:val="clear" w:color="auto" w:fill="D9D9D9"/>
          </w:tcPr>
          <w:p w:rsidR="00065B10" w:rsidRPr="00FF6063" w:rsidRDefault="00065B10" w:rsidP="00945181">
            <w:pPr>
              <w:jc w:val="center"/>
              <w:rPr>
                <w:rFonts w:ascii="GHEA Grapalat" w:hAnsi="GHEA Grapalat" w:cs="Garamond"/>
                <w:sz w:val="16"/>
                <w:szCs w:val="16"/>
              </w:rPr>
            </w:pPr>
            <w:r w:rsidRPr="00FF6063">
              <w:rPr>
                <w:rFonts w:ascii="GHEA Grapalat" w:hAnsi="GHEA Grapalat" w:cs="Garamond"/>
                <w:sz w:val="16"/>
                <w:szCs w:val="16"/>
              </w:rPr>
              <w:t>Ծրագիր</w:t>
            </w:r>
          </w:p>
        </w:tc>
        <w:tc>
          <w:tcPr>
            <w:tcW w:w="850" w:type="dxa"/>
            <w:tcBorders>
              <w:top w:val="single" w:sz="4" w:space="0" w:color="auto"/>
              <w:bottom w:val="single" w:sz="4" w:space="0" w:color="auto"/>
              <w:right w:val="single" w:sz="4" w:space="0" w:color="auto"/>
            </w:tcBorders>
            <w:shd w:val="clear" w:color="auto" w:fill="D9D9D9"/>
          </w:tcPr>
          <w:p w:rsidR="00065B10" w:rsidRPr="00FF6063" w:rsidRDefault="00065B10" w:rsidP="00945181">
            <w:pPr>
              <w:jc w:val="center"/>
              <w:rPr>
                <w:rFonts w:ascii="GHEA Grapalat" w:hAnsi="GHEA Grapalat" w:cs="Garamond"/>
                <w:sz w:val="16"/>
                <w:szCs w:val="16"/>
              </w:rPr>
            </w:pPr>
            <w:r w:rsidRPr="00FF6063">
              <w:rPr>
                <w:rFonts w:ascii="GHEA Grapalat" w:hAnsi="GHEA Grapalat" w:cs="Garamond"/>
                <w:sz w:val="16"/>
                <w:szCs w:val="16"/>
              </w:rPr>
              <w:t>Միջոցառում</w:t>
            </w:r>
          </w:p>
        </w:tc>
        <w:tc>
          <w:tcPr>
            <w:tcW w:w="1985" w:type="dxa"/>
            <w:vMerge/>
            <w:tcBorders>
              <w:top w:val="single" w:sz="4" w:space="0" w:color="auto"/>
              <w:left w:val="single" w:sz="4" w:space="0" w:color="auto"/>
              <w:bottom w:val="single" w:sz="4" w:space="0" w:color="auto"/>
            </w:tcBorders>
            <w:shd w:val="clear" w:color="auto" w:fill="D9D9D9"/>
          </w:tcPr>
          <w:p w:rsidR="00065B10" w:rsidRPr="00FF6063" w:rsidRDefault="00065B10" w:rsidP="00945181">
            <w:pPr>
              <w:jc w:val="center"/>
              <w:rPr>
                <w:rFonts w:ascii="GHEA Grapalat" w:hAnsi="GHEA Grapalat" w:cs="Garamond"/>
                <w:sz w:val="16"/>
                <w:szCs w:val="16"/>
              </w:rPr>
            </w:pPr>
          </w:p>
        </w:tc>
        <w:tc>
          <w:tcPr>
            <w:tcW w:w="2728" w:type="dxa"/>
            <w:vMerge/>
            <w:tcBorders>
              <w:top w:val="single" w:sz="4" w:space="0" w:color="auto"/>
              <w:bottom w:val="single" w:sz="4" w:space="0" w:color="auto"/>
            </w:tcBorders>
            <w:shd w:val="clear" w:color="auto" w:fill="D9D9D9"/>
          </w:tcPr>
          <w:p w:rsidR="00065B10" w:rsidRPr="00FF6063" w:rsidRDefault="00065B10" w:rsidP="00945181">
            <w:pPr>
              <w:jc w:val="center"/>
              <w:rPr>
                <w:rFonts w:ascii="GHEA Grapalat" w:hAnsi="GHEA Grapalat" w:cs="Garamond"/>
                <w:sz w:val="16"/>
                <w:szCs w:val="16"/>
              </w:rPr>
            </w:pPr>
          </w:p>
        </w:tc>
        <w:tc>
          <w:tcPr>
            <w:tcW w:w="2268" w:type="dxa"/>
            <w:vMerge/>
            <w:tcBorders>
              <w:top w:val="single" w:sz="4" w:space="0" w:color="auto"/>
              <w:bottom w:val="single" w:sz="4" w:space="0" w:color="auto"/>
            </w:tcBorders>
            <w:shd w:val="clear" w:color="auto" w:fill="D9D9D9"/>
          </w:tcPr>
          <w:p w:rsidR="00065B10" w:rsidRPr="00FF6063" w:rsidRDefault="00065B10" w:rsidP="00945181">
            <w:pPr>
              <w:jc w:val="center"/>
              <w:rPr>
                <w:rFonts w:ascii="GHEA Grapalat" w:hAnsi="GHEA Grapalat" w:cs="Garamond"/>
                <w:sz w:val="16"/>
                <w:szCs w:val="16"/>
              </w:rPr>
            </w:pPr>
          </w:p>
        </w:tc>
        <w:tc>
          <w:tcPr>
            <w:tcW w:w="1984" w:type="dxa"/>
            <w:vMerge/>
            <w:tcBorders>
              <w:top w:val="single" w:sz="4" w:space="0" w:color="auto"/>
              <w:bottom w:val="single" w:sz="4" w:space="0" w:color="auto"/>
            </w:tcBorders>
            <w:shd w:val="clear" w:color="auto" w:fill="D9D9D9"/>
          </w:tcPr>
          <w:p w:rsidR="00065B10" w:rsidRPr="00FF6063" w:rsidRDefault="00065B10" w:rsidP="00945181">
            <w:pPr>
              <w:jc w:val="center"/>
              <w:rPr>
                <w:rFonts w:ascii="GHEA Grapalat" w:hAnsi="GHEA Grapalat"/>
                <w:sz w:val="16"/>
                <w:szCs w:val="16"/>
                <w:lang w:val="hy-AM"/>
              </w:rPr>
            </w:pPr>
          </w:p>
        </w:tc>
      </w:tr>
      <w:tr w:rsidR="00065B10" w:rsidRPr="00FF6063" w:rsidTr="00FF6063">
        <w:trPr>
          <w:cantSplit/>
        </w:trPr>
        <w:tc>
          <w:tcPr>
            <w:tcW w:w="10774" w:type="dxa"/>
            <w:gridSpan w:val="6"/>
            <w:shd w:val="clear" w:color="auto" w:fill="D9D9D9"/>
          </w:tcPr>
          <w:p w:rsidR="00065B10" w:rsidRPr="00FF6063" w:rsidRDefault="00065B10" w:rsidP="00945181">
            <w:pPr>
              <w:rPr>
                <w:rFonts w:ascii="GHEA Grapalat" w:hAnsi="GHEA Grapalat" w:cs="Garamond"/>
                <w:sz w:val="16"/>
                <w:szCs w:val="16"/>
                <w:lang w:val="hy-AM"/>
              </w:rPr>
            </w:pPr>
            <w:r w:rsidRPr="00FF6063">
              <w:rPr>
                <w:rFonts w:ascii="GHEA Grapalat" w:eastAsia="MS Mincho" w:hAnsi="GHEA Grapalat" w:cs="MS Mincho"/>
                <w:sz w:val="16"/>
                <w:szCs w:val="16"/>
                <w:lang w:val="hy-AM"/>
              </w:rPr>
              <w:t>Պարտադիր ծախսերին դասվող միջոցառումներ, այդ թվում՝</w:t>
            </w:r>
          </w:p>
        </w:tc>
      </w:tr>
      <w:tr w:rsidR="00065B10" w:rsidRPr="00D80A6C" w:rsidTr="00FF6063">
        <w:trPr>
          <w:cantSplit/>
          <w:trHeight w:val="2541"/>
        </w:trPr>
        <w:tc>
          <w:tcPr>
            <w:tcW w:w="959" w:type="dxa"/>
            <w:tcBorders>
              <w:right w:val="single" w:sz="4" w:space="0" w:color="auto"/>
            </w:tcBorders>
            <w:shd w:val="clear" w:color="auto" w:fill="auto"/>
          </w:tcPr>
          <w:p w:rsidR="00065B10" w:rsidRPr="00FF6063" w:rsidRDefault="00065B10" w:rsidP="00945181">
            <w:pPr>
              <w:jc w:val="center"/>
              <w:rPr>
                <w:rFonts w:ascii="GHEA Grapalat" w:hAnsi="GHEA Grapalat" w:cs="Garamond"/>
                <w:sz w:val="16"/>
                <w:szCs w:val="16"/>
              </w:rPr>
            </w:pPr>
            <w:r w:rsidRPr="00FF6063">
              <w:rPr>
                <w:rFonts w:ascii="GHEA Grapalat" w:hAnsi="GHEA Grapalat" w:cs="Garamond"/>
                <w:sz w:val="16"/>
                <w:szCs w:val="16"/>
              </w:rPr>
              <w:t>1060</w:t>
            </w:r>
          </w:p>
          <w:p w:rsidR="00065B10" w:rsidRPr="00FF6063" w:rsidRDefault="00065B10" w:rsidP="00945181">
            <w:pPr>
              <w:jc w:val="center"/>
              <w:rPr>
                <w:rFonts w:ascii="GHEA Grapalat" w:hAnsi="GHEA Grapalat" w:cs="Garamond"/>
                <w:sz w:val="16"/>
                <w:szCs w:val="16"/>
              </w:rPr>
            </w:pPr>
          </w:p>
        </w:tc>
        <w:tc>
          <w:tcPr>
            <w:tcW w:w="850" w:type="dxa"/>
            <w:tcBorders>
              <w:right w:val="single" w:sz="4" w:space="0" w:color="auto"/>
            </w:tcBorders>
            <w:shd w:val="clear" w:color="auto" w:fill="auto"/>
          </w:tcPr>
          <w:p w:rsidR="00065B10" w:rsidRPr="00FF6063" w:rsidRDefault="00065B10" w:rsidP="00945181">
            <w:pPr>
              <w:jc w:val="center"/>
              <w:rPr>
                <w:rFonts w:ascii="GHEA Grapalat" w:hAnsi="GHEA Grapalat" w:cs="Garamond"/>
                <w:sz w:val="16"/>
                <w:szCs w:val="16"/>
              </w:rPr>
            </w:pPr>
            <w:r w:rsidRPr="00FF6063">
              <w:rPr>
                <w:rFonts w:ascii="GHEA Grapalat" w:hAnsi="GHEA Grapalat" w:cs="Garamond"/>
                <w:sz w:val="16"/>
                <w:szCs w:val="16"/>
              </w:rPr>
              <w:t>11001</w:t>
            </w:r>
          </w:p>
        </w:tc>
        <w:tc>
          <w:tcPr>
            <w:tcW w:w="1985" w:type="dxa"/>
            <w:tcBorders>
              <w:left w:val="single" w:sz="4" w:space="0" w:color="auto"/>
            </w:tcBorders>
            <w:shd w:val="clear" w:color="auto" w:fill="auto"/>
          </w:tcPr>
          <w:p w:rsidR="00065B10" w:rsidRPr="00FF6063" w:rsidRDefault="00065B10" w:rsidP="00945181">
            <w:pPr>
              <w:rPr>
                <w:rFonts w:ascii="GHEA Grapalat" w:hAnsi="GHEA Grapalat"/>
                <w:sz w:val="18"/>
                <w:szCs w:val="18"/>
              </w:rPr>
            </w:pPr>
            <w:r w:rsidRPr="00FF6063">
              <w:rPr>
                <w:rFonts w:ascii="GHEA Grapalat" w:hAnsi="GHEA Grapalat" w:cs="Sylfaen"/>
                <w:iCs/>
                <w:kern w:val="16"/>
                <w:sz w:val="18"/>
                <w:szCs w:val="18"/>
              </w:rPr>
              <w:t>Մարդու իրավունքների և հիմնարար ազատությունների պաշտպանության ծառայությունների տրամադրում</w:t>
            </w:r>
          </w:p>
        </w:tc>
        <w:tc>
          <w:tcPr>
            <w:tcW w:w="2728" w:type="dxa"/>
            <w:shd w:val="clear" w:color="auto" w:fill="auto"/>
          </w:tcPr>
          <w:p w:rsidR="00065B10" w:rsidRPr="00FF6063" w:rsidRDefault="00065B10" w:rsidP="00945181">
            <w:pPr>
              <w:jc w:val="center"/>
              <w:rPr>
                <w:rFonts w:ascii="GHEA Grapalat" w:hAnsi="GHEA Grapalat" w:cs="Garamond"/>
                <w:sz w:val="18"/>
                <w:szCs w:val="18"/>
                <w:lang w:val="hy-AM"/>
              </w:rPr>
            </w:pPr>
            <w:r w:rsidRPr="00FF6063">
              <w:rPr>
                <w:rFonts w:ascii="GHEA Grapalat" w:hAnsi="GHEA Grapalat" w:cs="Garamond"/>
                <w:sz w:val="18"/>
                <w:szCs w:val="18"/>
                <w:lang w:val="hy-AM"/>
              </w:rPr>
              <w:t>Մարդու իրավունքների պաշտպանության հարցերին վերաբերող բողոքների քննարկում՝ որոշման ընդունում՝ մոնիտորինգ՝ բողոքների լուսաբանում և հասարակական իրազեկում՝ օրենսդրության կատարելագործում՝ միջազգային համագործակցություն և այլն:</w:t>
            </w:r>
          </w:p>
        </w:tc>
        <w:tc>
          <w:tcPr>
            <w:tcW w:w="2268" w:type="dxa"/>
            <w:shd w:val="clear" w:color="auto" w:fill="auto"/>
          </w:tcPr>
          <w:p w:rsidR="00065B10" w:rsidRPr="00FF6063" w:rsidRDefault="00065B10" w:rsidP="00945181">
            <w:pPr>
              <w:jc w:val="center"/>
              <w:rPr>
                <w:rFonts w:ascii="GHEA Grapalat" w:hAnsi="GHEA Grapalat" w:cs="Garamond"/>
                <w:sz w:val="18"/>
                <w:szCs w:val="18"/>
                <w:lang w:val="hy-AM"/>
              </w:rPr>
            </w:pPr>
            <w:r w:rsidRPr="00FF6063">
              <w:rPr>
                <w:rFonts w:ascii="GHEA Grapalat" w:hAnsi="GHEA Grapalat" w:cs="Garamond"/>
                <w:sz w:val="18"/>
                <w:szCs w:val="18"/>
                <w:lang w:val="hy-AM"/>
              </w:rPr>
              <w:t>Աշխատակազմի հաստիքների առավելագույն թիվը,</w:t>
            </w:r>
          </w:p>
          <w:p w:rsidR="00065B10" w:rsidRPr="00FF6063" w:rsidRDefault="00065B10" w:rsidP="00945181">
            <w:pPr>
              <w:jc w:val="center"/>
              <w:rPr>
                <w:rFonts w:ascii="GHEA Grapalat" w:hAnsi="GHEA Grapalat" w:cs="Garamond"/>
                <w:sz w:val="18"/>
                <w:szCs w:val="18"/>
                <w:lang w:val="hy-AM"/>
              </w:rPr>
            </w:pPr>
            <w:r w:rsidRPr="00FF6063">
              <w:rPr>
                <w:rFonts w:ascii="GHEA Grapalat" w:hAnsi="GHEA Grapalat" w:cs="Garamond"/>
                <w:sz w:val="18"/>
                <w:szCs w:val="18"/>
                <w:lang w:val="hy-AM"/>
              </w:rPr>
              <w:t xml:space="preserve">Էներգետիկ. կոմունալ,կապի գծով ծախսեր, գործուղումների գծով ծախսեր </w:t>
            </w:r>
          </w:p>
        </w:tc>
        <w:tc>
          <w:tcPr>
            <w:tcW w:w="1984" w:type="dxa"/>
            <w:shd w:val="clear" w:color="auto" w:fill="auto"/>
          </w:tcPr>
          <w:p w:rsidR="00065B10" w:rsidRPr="00FF6063" w:rsidRDefault="00065B10" w:rsidP="00945181">
            <w:pPr>
              <w:jc w:val="center"/>
              <w:rPr>
                <w:rFonts w:ascii="GHEA Grapalat" w:hAnsi="GHEA Grapalat" w:cs="Garamond"/>
                <w:sz w:val="18"/>
                <w:szCs w:val="18"/>
                <w:lang w:val="hy-AM"/>
              </w:rPr>
            </w:pPr>
            <w:r w:rsidRPr="00FF6063">
              <w:rPr>
                <w:rFonts w:ascii="GHEA Grapalat" w:hAnsi="GHEA Grapalat" w:cs="Garamond"/>
                <w:sz w:val="18"/>
                <w:szCs w:val="18"/>
                <w:lang w:val="hy-AM"/>
              </w:rPr>
              <w:t xml:space="preserve">«Մարդու իրավունքների պաշտպանի մասին» ՀՀ սահմանադրական օրենքի 8-րդ հոդված </w:t>
            </w:r>
          </w:p>
        </w:tc>
      </w:tr>
      <w:tr w:rsidR="00FF6063" w:rsidRPr="00FF6063" w:rsidTr="00FF6063">
        <w:trPr>
          <w:cantSplit/>
        </w:trPr>
        <w:tc>
          <w:tcPr>
            <w:tcW w:w="959" w:type="dxa"/>
            <w:tcBorders>
              <w:right w:val="single" w:sz="4" w:space="0" w:color="auto"/>
            </w:tcBorders>
            <w:shd w:val="clear" w:color="auto" w:fill="auto"/>
          </w:tcPr>
          <w:p w:rsidR="00FF6063" w:rsidRPr="00FF6063" w:rsidRDefault="00FF6063" w:rsidP="00FF6063">
            <w:pPr>
              <w:jc w:val="center"/>
              <w:rPr>
                <w:rFonts w:ascii="GHEA Grapalat" w:hAnsi="GHEA Grapalat" w:cs="Garamond"/>
                <w:sz w:val="16"/>
                <w:szCs w:val="16"/>
                <w:lang w:val="hy-AM"/>
              </w:rPr>
            </w:pPr>
          </w:p>
        </w:tc>
        <w:tc>
          <w:tcPr>
            <w:tcW w:w="850" w:type="dxa"/>
            <w:tcBorders>
              <w:right w:val="single" w:sz="4" w:space="0" w:color="auto"/>
            </w:tcBorders>
            <w:shd w:val="clear" w:color="auto" w:fill="auto"/>
          </w:tcPr>
          <w:p w:rsidR="00FF6063" w:rsidRPr="00FF6063" w:rsidRDefault="00FF6063" w:rsidP="00FF6063">
            <w:pPr>
              <w:jc w:val="center"/>
              <w:rPr>
                <w:rFonts w:ascii="GHEA Grapalat" w:hAnsi="GHEA Grapalat" w:cs="Garamond"/>
                <w:sz w:val="16"/>
                <w:szCs w:val="16"/>
              </w:rPr>
            </w:pPr>
            <w:r w:rsidRPr="00FF6063">
              <w:rPr>
                <w:rFonts w:ascii="GHEA Grapalat" w:hAnsi="GHEA Grapalat" w:cs="Garamond"/>
                <w:sz w:val="16"/>
                <w:szCs w:val="16"/>
              </w:rPr>
              <w:t>31001</w:t>
            </w:r>
          </w:p>
          <w:p w:rsidR="00FF6063" w:rsidRPr="00FF6063" w:rsidRDefault="00FF6063" w:rsidP="00FF6063">
            <w:pPr>
              <w:jc w:val="center"/>
              <w:rPr>
                <w:rFonts w:ascii="GHEA Grapalat" w:hAnsi="GHEA Grapalat" w:cs="Garamond"/>
                <w:sz w:val="16"/>
                <w:szCs w:val="16"/>
              </w:rPr>
            </w:pPr>
          </w:p>
        </w:tc>
        <w:tc>
          <w:tcPr>
            <w:tcW w:w="1985" w:type="dxa"/>
            <w:tcBorders>
              <w:left w:val="single" w:sz="4" w:space="0" w:color="auto"/>
            </w:tcBorders>
            <w:shd w:val="clear" w:color="auto" w:fill="auto"/>
          </w:tcPr>
          <w:p w:rsidR="00FF6063" w:rsidRPr="00FF6063" w:rsidRDefault="00FF6063" w:rsidP="00FF6063">
            <w:pPr>
              <w:rPr>
                <w:rFonts w:ascii="GHEA Grapalat" w:hAnsi="GHEA Grapalat" w:cs="Garamond"/>
                <w:sz w:val="18"/>
                <w:szCs w:val="18"/>
              </w:rPr>
            </w:pPr>
          </w:p>
          <w:p w:rsidR="00FF6063" w:rsidRPr="00FF6063" w:rsidRDefault="00FF6063" w:rsidP="00FF6063">
            <w:pPr>
              <w:rPr>
                <w:rFonts w:ascii="GHEA Grapalat" w:hAnsi="GHEA Grapalat"/>
                <w:sz w:val="18"/>
                <w:szCs w:val="18"/>
              </w:rPr>
            </w:pPr>
            <w:r w:rsidRPr="00FF6063">
              <w:rPr>
                <w:rFonts w:ascii="GHEA Grapalat" w:hAnsi="GHEA Grapalat" w:cs="Garamond"/>
                <w:sz w:val="18"/>
                <w:szCs w:val="18"/>
              </w:rPr>
              <w:t>ՀՀ մարդու իրավունքների պաշտպանի աշխատակազմի  տեխնիկական հագեցվածության բարելավում</w:t>
            </w:r>
          </w:p>
        </w:tc>
        <w:tc>
          <w:tcPr>
            <w:tcW w:w="2728" w:type="dxa"/>
            <w:shd w:val="clear" w:color="auto" w:fill="auto"/>
          </w:tcPr>
          <w:p w:rsidR="00FF6063" w:rsidRPr="00FF6063" w:rsidRDefault="00FF6063" w:rsidP="00FF6063">
            <w:pPr>
              <w:jc w:val="center"/>
              <w:rPr>
                <w:rFonts w:ascii="GHEA Grapalat" w:hAnsi="GHEA Grapalat" w:cs="Garamond"/>
                <w:sz w:val="18"/>
                <w:szCs w:val="18"/>
              </w:rPr>
            </w:pPr>
          </w:p>
          <w:p w:rsidR="00FF6063" w:rsidRPr="00FF6063" w:rsidRDefault="00FF6063" w:rsidP="00FF6063">
            <w:pPr>
              <w:jc w:val="center"/>
              <w:rPr>
                <w:rFonts w:ascii="GHEA Grapalat" w:hAnsi="GHEA Grapalat" w:cs="Garamond"/>
                <w:sz w:val="18"/>
                <w:szCs w:val="18"/>
                <w:lang w:val="hy-AM"/>
              </w:rPr>
            </w:pPr>
            <w:r w:rsidRPr="00FF6063">
              <w:rPr>
                <w:rFonts w:ascii="GHEA Grapalat" w:hAnsi="GHEA Grapalat" w:cs="Garamond"/>
                <w:sz w:val="18"/>
                <w:szCs w:val="18"/>
              </w:rPr>
              <w:t>ՀՀ մարդու իրավունքների պաշտպանի աշխատակազմի աշխատանքային պայմանների բարելավման համար վարչական սարքավորումների ձեռքբերում</w:t>
            </w:r>
          </w:p>
        </w:tc>
        <w:tc>
          <w:tcPr>
            <w:tcW w:w="2268" w:type="dxa"/>
            <w:shd w:val="clear" w:color="auto" w:fill="auto"/>
          </w:tcPr>
          <w:p w:rsidR="00FF6063" w:rsidRPr="00FF6063" w:rsidRDefault="00FF6063" w:rsidP="00FF6063">
            <w:pPr>
              <w:jc w:val="center"/>
              <w:rPr>
                <w:rFonts w:ascii="GHEA Grapalat" w:hAnsi="GHEA Grapalat" w:cs="Garamond"/>
                <w:sz w:val="18"/>
                <w:szCs w:val="18"/>
              </w:rPr>
            </w:pPr>
          </w:p>
        </w:tc>
        <w:tc>
          <w:tcPr>
            <w:tcW w:w="1984" w:type="dxa"/>
            <w:shd w:val="clear" w:color="auto" w:fill="auto"/>
          </w:tcPr>
          <w:p w:rsidR="00FF6063" w:rsidRPr="00FF6063" w:rsidRDefault="00FF6063" w:rsidP="00FF6063">
            <w:pPr>
              <w:jc w:val="center"/>
              <w:rPr>
                <w:rFonts w:ascii="GHEA Grapalat" w:hAnsi="GHEA Grapalat" w:cs="Garamond"/>
                <w:sz w:val="18"/>
                <w:szCs w:val="18"/>
                <w:lang w:val="hy-AM"/>
              </w:rPr>
            </w:pPr>
            <w:r w:rsidRPr="00FF6063">
              <w:rPr>
                <w:rFonts w:ascii="GHEA Grapalat" w:hAnsi="GHEA Grapalat" w:cs="Garamond"/>
                <w:sz w:val="18"/>
                <w:szCs w:val="18"/>
                <w:lang w:val="hy-AM"/>
              </w:rPr>
              <w:t xml:space="preserve">«Մարդու իրավունքների պաշտպանի մասին» ՀՀ սահմանադրական օրենքի 8-րդ հոդված </w:t>
            </w:r>
          </w:p>
        </w:tc>
      </w:tr>
      <w:tr w:rsidR="00FF6063" w:rsidRPr="00FF6063" w:rsidTr="00FF6063">
        <w:trPr>
          <w:cantSplit/>
        </w:trPr>
        <w:tc>
          <w:tcPr>
            <w:tcW w:w="10774" w:type="dxa"/>
            <w:gridSpan w:val="6"/>
            <w:shd w:val="clear" w:color="auto" w:fill="D9D9D9"/>
          </w:tcPr>
          <w:p w:rsidR="00FF6063" w:rsidRPr="00FF6063" w:rsidRDefault="00FF6063" w:rsidP="00FF6063">
            <w:pPr>
              <w:rPr>
                <w:rFonts w:ascii="GHEA Grapalat" w:hAnsi="GHEA Grapalat" w:cs="Garamond"/>
                <w:sz w:val="16"/>
                <w:szCs w:val="16"/>
                <w:lang w:val="hy-AM"/>
              </w:rPr>
            </w:pPr>
            <w:r w:rsidRPr="00FF6063">
              <w:rPr>
                <w:rFonts w:ascii="GHEA Grapalat" w:eastAsia="MS Mincho" w:hAnsi="GHEA Grapalat" w:cs="MS Mincho"/>
                <w:sz w:val="16"/>
                <w:szCs w:val="16"/>
                <w:lang w:val="hy-AM"/>
              </w:rPr>
              <w:t>Հայեցողական ծախսերին դասվող միջոցառումներ, այդ թվում՝</w:t>
            </w:r>
          </w:p>
        </w:tc>
      </w:tr>
      <w:tr w:rsidR="00FF6063" w:rsidRPr="00FF6063" w:rsidTr="00FF6063">
        <w:trPr>
          <w:cantSplit/>
        </w:trPr>
        <w:tc>
          <w:tcPr>
            <w:tcW w:w="10774" w:type="dxa"/>
            <w:gridSpan w:val="6"/>
            <w:shd w:val="clear" w:color="auto" w:fill="D9D9D9"/>
          </w:tcPr>
          <w:p w:rsidR="00FF6063" w:rsidRPr="00FF6063" w:rsidRDefault="00FF6063" w:rsidP="00FF6063">
            <w:pPr>
              <w:ind w:left="284"/>
              <w:rPr>
                <w:rFonts w:ascii="GHEA Grapalat" w:hAnsi="GHEA Grapalat" w:cs="Garamond"/>
                <w:sz w:val="16"/>
                <w:szCs w:val="16"/>
                <w:lang w:val="hy-AM"/>
              </w:rPr>
            </w:pPr>
            <w:r w:rsidRPr="00FF6063">
              <w:rPr>
                <w:rFonts w:ascii="GHEA Grapalat" w:eastAsia="MS Mincho" w:hAnsi="GHEA Grapalat" w:cs="MS Mincho"/>
                <w:sz w:val="16"/>
                <w:szCs w:val="16"/>
                <w:lang w:val="hy-AM"/>
              </w:rPr>
              <w:t>Շարունակական բնույթի հայեցողական ծախսերին չդասվող միջոցառումներ, այդ թվում՝</w:t>
            </w:r>
          </w:p>
        </w:tc>
      </w:tr>
      <w:tr w:rsidR="00FF6063" w:rsidRPr="00FF6063" w:rsidTr="00FF6063">
        <w:trPr>
          <w:cantSplit/>
          <w:trHeight w:val="2930"/>
        </w:trPr>
        <w:tc>
          <w:tcPr>
            <w:tcW w:w="959" w:type="dxa"/>
            <w:tcBorders>
              <w:right w:val="single" w:sz="4" w:space="0" w:color="auto"/>
            </w:tcBorders>
            <w:shd w:val="clear" w:color="auto" w:fill="auto"/>
          </w:tcPr>
          <w:p w:rsidR="00FF6063" w:rsidRPr="00FF6063" w:rsidRDefault="00FF6063" w:rsidP="00FF6063">
            <w:pPr>
              <w:jc w:val="center"/>
              <w:rPr>
                <w:rFonts w:ascii="GHEA Grapalat" w:hAnsi="GHEA Grapalat" w:cs="Garamond"/>
                <w:sz w:val="16"/>
                <w:szCs w:val="16"/>
              </w:rPr>
            </w:pPr>
          </w:p>
        </w:tc>
        <w:tc>
          <w:tcPr>
            <w:tcW w:w="850" w:type="dxa"/>
            <w:tcBorders>
              <w:right w:val="single" w:sz="4" w:space="0" w:color="auto"/>
            </w:tcBorders>
            <w:shd w:val="clear" w:color="auto" w:fill="auto"/>
          </w:tcPr>
          <w:p w:rsidR="00FF6063" w:rsidRPr="00FF6063" w:rsidRDefault="00FF6063" w:rsidP="00FF6063">
            <w:pPr>
              <w:jc w:val="center"/>
              <w:rPr>
                <w:rFonts w:ascii="GHEA Grapalat" w:hAnsi="GHEA Grapalat" w:cs="Garamond"/>
                <w:sz w:val="18"/>
                <w:szCs w:val="18"/>
              </w:rPr>
            </w:pPr>
          </w:p>
          <w:p w:rsidR="00FF6063" w:rsidRPr="00FF6063" w:rsidRDefault="00FF6063" w:rsidP="00FF6063">
            <w:pPr>
              <w:jc w:val="center"/>
              <w:rPr>
                <w:rFonts w:ascii="GHEA Grapalat" w:hAnsi="GHEA Grapalat" w:cs="Garamond"/>
                <w:sz w:val="18"/>
                <w:szCs w:val="18"/>
              </w:rPr>
            </w:pPr>
            <w:r w:rsidRPr="00FF6063">
              <w:rPr>
                <w:rFonts w:ascii="GHEA Grapalat" w:hAnsi="GHEA Grapalat" w:cs="Garamond"/>
                <w:sz w:val="18"/>
                <w:szCs w:val="18"/>
              </w:rPr>
              <w:t>11002</w:t>
            </w:r>
          </w:p>
        </w:tc>
        <w:tc>
          <w:tcPr>
            <w:tcW w:w="1985" w:type="dxa"/>
            <w:tcBorders>
              <w:left w:val="single" w:sz="4" w:space="0" w:color="auto"/>
            </w:tcBorders>
            <w:shd w:val="clear" w:color="auto" w:fill="auto"/>
          </w:tcPr>
          <w:p w:rsidR="00FF6063" w:rsidRPr="00FF6063" w:rsidRDefault="00FF6063" w:rsidP="00FF6063">
            <w:pPr>
              <w:rPr>
                <w:rFonts w:ascii="GHEA Grapalat" w:hAnsi="GHEA Grapalat" w:cs="Garamond"/>
                <w:sz w:val="18"/>
                <w:szCs w:val="18"/>
              </w:rPr>
            </w:pPr>
            <w:r w:rsidRPr="00FF6063">
              <w:rPr>
                <w:rFonts w:ascii="GHEA Grapalat" w:hAnsi="GHEA Grapalat" w:cs="Sylfaen"/>
                <w:iCs/>
                <w:kern w:val="16"/>
                <w:sz w:val="18"/>
                <w:szCs w:val="18"/>
              </w:rPr>
              <w:t>ՀՀ մարդու իրավունքների պաշտպանի աշխատակազմի պետական ծառայողների վերապատրաստում</w:t>
            </w:r>
          </w:p>
        </w:tc>
        <w:tc>
          <w:tcPr>
            <w:tcW w:w="2728" w:type="dxa"/>
            <w:shd w:val="clear" w:color="auto" w:fill="auto"/>
          </w:tcPr>
          <w:p w:rsidR="00FF6063" w:rsidRPr="00FF6063" w:rsidRDefault="00FF6063" w:rsidP="00FF6063">
            <w:pPr>
              <w:jc w:val="center"/>
              <w:rPr>
                <w:rFonts w:ascii="GHEA Grapalat" w:hAnsi="GHEA Grapalat" w:cs="Garamond"/>
                <w:sz w:val="18"/>
                <w:szCs w:val="18"/>
              </w:rPr>
            </w:pPr>
            <w:r w:rsidRPr="00FF6063">
              <w:rPr>
                <w:rFonts w:ascii="GHEA Grapalat" w:hAnsi="GHEA Grapalat" w:cs="Garamond"/>
                <w:sz w:val="18"/>
                <w:szCs w:val="18"/>
                <w:lang w:val="hy-AM"/>
              </w:rPr>
              <w:t>ՀՀ մարդու իրավունքների պաշտպանի աշխատակազմի պետական ծառայողների մասնագիտական կարողությունների զարգացում</w:t>
            </w:r>
          </w:p>
        </w:tc>
        <w:tc>
          <w:tcPr>
            <w:tcW w:w="2268" w:type="dxa"/>
            <w:shd w:val="clear" w:color="auto" w:fill="auto"/>
          </w:tcPr>
          <w:p w:rsidR="00FF6063" w:rsidRPr="00FF6063" w:rsidRDefault="00FF6063" w:rsidP="00FF6063">
            <w:pPr>
              <w:jc w:val="center"/>
              <w:rPr>
                <w:rFonts w:ascii="GHEA Grapalat" w:hAnsi="GHEA Grapalat" w:cs="Garamond"/>
                <w:sz w:val="18"/>
                <w:szCs w:val="18"/>
              </w:rPr>
            </w:pPr>
          </w:p>
          <w:p w:rsidR="00FF6063" w:rsidRPr="00FF6063" w:rsidRDefault="00FF6063" w:rsidP="00FF6063">
            <w:pPr>
              <w:jc w:val="center"/>
              <w:rPr>
                <w:rFonts w:ascii="GHEA Grapalat" w:hAnsi="GHEA Grapalat" w:cs="Garamond"/>
                <w:sz w:val="18"/>
                <w:szCs w:val="18"/>
              </w:rPr>
            </w:pPr>
            <w:r w:rsidRPr="00FF6063">
              <w:rPr>
                <w:rFonts w:ascii="GHEA Grapalat" w:hAnsi="GHEA Grapalat" w:cs="Garamond"/>
                <w:sz w:val="18"/>
                <w:szCs w:val="18"/>
              </w:rPr>
              <w:t>-</w:t>
            </w:r>
          </w:p>
        </w:tc>
        <w:tc>
          <w:tcPr>
            <w:tcW w:w="1984" w:type="dxa"/>
            <w:shd w:val="clear" w:color="auto" w:fill="auto"/>
          </w:tcPr>
          <w:p w:rsidR="00FF6063" w:rsidRPr="00FF6063" w:rsidRDefault="00FF6063" w:rsidP="00FF6063">
            <w:pPr>
              <w:jc w:val="center"/>
              <w:rPr>
                <w:rFonts w:ascii="GHEA Grapalat" w:hAnsi="GHEA Grapalat" w:cs="Arian AMU"/>
                <w:sz w:val="18"/>
                <w:szCs w:val="18"/>
              </w:rPr>
            </w:pPr>
            <w:r w:rsidRPr="00FF6063">
              <w:rPr>
                <w:rFonts w:ascii="GHEA Grapalat" w:hAnsi="GHEA Grapalat" w:cs="Arian AMU"/>
                <w:sz w:val="18"/>
                <w:szCs w:val="18"/>
              </w:rPr>
              <w:t>«Քաղաքացիական ծառայության մասին» օրենքի 19-րդ հոդվածի 2-րդ մաս, 12-րդ մաս,</w:t>
            </w:r>
          </w:p>
          <w:p w:rsidR="00FF6063" w:rsidRPr="00FF6063" w:rsidRDefault="00FF6063" w:rsidP="00FF6063">
            <w:pPr>
              <w:jc w:val="center"/>
              <w:rPr>
                <w:rFonts w:ascii="GHEA Grapalat" w:hAnsi="GHEA Grapalat" w:cs="Garamond"/>
                <w:sz w:val="18"/>
                <w:szCs w:val="18"/>
              </w:rPr>
            </w:pPr>
            <w:r w:rsidRPr="00FF6063">
              <w:rPr>
                <w:rFonts w:ascii="GHEA Grapalat" w:hAnsi="GHEA Grapalat" w:cs="Arian AMU"/>
                <w:sz w:val="18"/>
                <w:szCs w:val="18"/>
              </w:rPr>
              <w:t>ՀՀ առաջին փոխվարչապետի 09.01.2019 թ. թիվ 9-Ն որոշում</w:t>
            </w:r>
          </w:p>
        </w:tc>
      </w:tr>
    </w:tbl>
    <w:p w:rsidR="00FF773D" w:rsidRPr="00FF6063" w:rsidRDefault="00FF773D" w:rsidP="0085514C">
      <w:pPr>
        <w:tabs>
          <w:tab w:val="left" w:pos="1420"/>
        </w:tabs>
        <w:rPr>
          <w:rFonts w:ascii="GHEA Grapalat" w:hAnsi="GHEA Grapalat" w:cs="Garamond"/>
          <w:sz w:val="20"/>
          <w:szCs w:val="20"/>
          <w:lang w:val="hy-AM"/>
        </w:rPr>
      </w:pPr>
      <w:r w:rsidRPr="00FF6063">
        <w:rPr>
          <w:rFonts w:ascii="GHEA Grapalat" w:hAnsi="GHEA Grapalat" w:cs="Garamond"/>
          <w:sz w:val="20"/>
          <w:szCs w:val="20"/>
          <w:lang w:val="hy-AM"/>
        </w:rPr>
        <w:tab/>
      </w:r>
    </w:p>
    <w:p w:rsidR="00065B10" w:rsidRPr="00FF6063" w:rsidRDefault="00065B10" w:rsidP="0085514C">
      <w:pPr>
        <w:tabs>
          <w:tab w:val="left" w:pos="1420"/>
        </w:tabs>
        <w:rPr>
          <w:rFonts w:ascii="GHEA Grapalat" w:hAnsi="GHEA Grapalat" w:cs="Garamond"/>
          <w:sz w:val="20"/>
          <w:szCs w:val="20"/>
          <w:lang w:val="hy-AM"/>
        </w:rPr>
      </w:pPr>
    </w:p>
    <w:p w:rsidR="00232FD0" w:rsidRPr="00FF6063" w:rsidRDefault="00AD04F7" w:rsidP="00232FD0">
      <w:pPr>
        <w:pStyle w:val="BodyText2"/>
        <w:pBdr>
          <w:top w:val="single" w:sz="4" w:space="1" w:color="auto"/>
          <w:bottom w:val="single" w:sz="4" w:space="1" w:color="auto"/>
        </w:pBdr>
        <w:shd w:val="clear" w:color="auto" w:fill="C4BC96"/>
        <w:spacing w:before="120" w:after="120" w:line="240" w:lineRule="auto"/>
        <w:jc w:val="left"/>
        <w:rPr>
          <w:rFonts w:ascii="GHEA Grapalat" w:hAnsi="GHEA Grapalat"/>
          <w:kern w:val="16"/>
          <w:sz w:val="22"/>
          <w:szCs w:val="22"/>
          <w:lang w:val="hy-AM"/>
        </w:rPr>
      </w:pPr>
      <w:r w:rsidRPr="00FF6063">
        <w:rPr>
          <w:rFonts w:ascii="GHEA Grapalat" w:hAnsi="GHEA Grapalat"/>
          <w:kern w:val="16"/>
          <w:sz w:val="22"/>
          <w:szCs w:val="22"/>
          <w:lang w:val="hy-AM"/>
        </w:rPr>
        <w:t>4</w:t>
      </w:r>
      <w:r w:rsidR="00232FD0" w:rsidRPr="00FF6063">
        <w:rPr>
          <w:rFonts w:ascii="GHEA Grapalat" w:hAnsi="GHEA Grapalat"/>
          <w:kern w:val="16"/>
          <w:sz w:val="22"/>
          <w:szCs w:val="22"/>
          <w:lang w:val="hy-AM"/>
        </w:rPr>
        <w:t>.</w:t>
      </w:r>
      <w:r w:rsidR="00B37AB3" w:rsidRPr="00FF6063">
        <w:rPr>
          <w:rFonts w:ascii="GHEA Grapalat" w:hAnsi="GHEA Grapalat"/>
          <w:kern w:val="16"/>
          <w:sz w:val="22"/>
          <w:szCs w:val="22"/>
          <w:lang w:val="hy-AM"/>
        </w:rPr>
        <w:t>2</w:t>
      </w:r>
      <w:r w:rsidR="00232FD0" w:rsidRPr="00FF6063">
        <w:rPr>
          <w:rFonts w:ascii="GHEA Grapalat" w:hAnsi="GHEA Grapalat"/>
          <w:kern w:val="16"/>
          <w:sz w:val="22"/>
          <w:szCs w:val="22"/>
          <w:lang w:val="hy-AM"/>
        </w:rPr>
        <w:t>. Գոյություն ունեցող ծախսային պարտավորությունները</w:t>
      </w:r>
    </w:p>
    <w:p w:rsidR="0008052B" w:rsidRPr="00EA2BA3" w:rsidRDefault="0008052B" w:rsidP="0008052B">
      <w:pPr>
        <w:pStyle w:val="Text"/>
        <w:spacing w:before="120" w:after="120"/>
        <w:rPr>
          <w:rFonts w:ascii="GHEA Grapalat" w:hAnsi="GHEA Grapalat" w:cs="Sylfaen"/>
          <w:b/>
          <w:i/>
          <w:iCs/>
          <w:kern w:val="16"/>
          <w:sz w:val="24"/>
          <w:lang w:val="hy-AM"/>
        </w:rPr>
      </w:pPr>
      <w:r w:rsidRPr="00EA2BA3">
        <w:rPr>
          <w:rFonts w:ascii="GHEA Grapalat" w:hAnsi="GHEA Grapalat" w:cs="Sylfaen"/>
          <w:i/>
          <w:iCs/>
          <w:kern w:val="16"/>
          <w:sz w:val="24"/>
          <w:lang w:val="hy-AM"/>
        </w:rPr>
        <w:t>ՀՀ մարդու իրավունքների պաշտպանի աշխատակազմի՝ «Հայաստանի</w:t>
      </w:r>
      <w:r w:rsidRPr="00EA2BA3">
        <w:rPr>
          <w:rFonts w:ascii="GHEA Grapalat" w:hAnsi="GHEA Grapalat"/>
          <w:i/>
          <w:iCs/>
          <w:kern w:val="16"/>
          <w:sz w:val="24"/>
          <w:lang w:val="hy-AM"/>
        </w:rPr>
        <w:t xml:space="preserve"> </w:t>
      </w:r>
      <w:r w:rsidRPr="00EA2BA3">
        <w:rPr>
          <w:rFonts w:ascii="GHEA Grapalat" w:hAnsi="GHEA Grapalat" w:cs="Sylfaen"/>
          <w:i/>
          <w:iCs/>
          <w:kern w:val="16"/>
          <w:sz w:val="24"/>
          <w:lang w:val="hy-AM"/>
        </w:rPr>
        <w:t>Հանրապետության</w:t>
      </w:r>
      <w:r w:rsidRPr="00EA2BA3">
        <w:rPr>
          <w:rFonts w:ascii="GHEA Grapalat" w:hAnsi="GHEA Grapalat"/>
          <w:i/>
          <w:iCs/>
          <w:kern w:val="16"/>
          <w:sz w:val="24"/>
          <w:lang w:val="hy-AM"/>
        </w:rPr>
        <w:t xml:space="preserve"> 202</w:t>
      </w:r>
      <w:r w:rsidR="00E636D9" w:rsidRPr="00EA2BA3">
        <w:rPr>
          <w:rFonts w:ascii="GHEA Grapalat" w:hAnsi="GHEA Grapalat"/>
          <w:i/>
          <w:iCs/>
          <w:kern w:val="16"/>
          <w:sz w:val="24"/>
          <w:lang w:val="hy-AM"/>
        </w:rPr>
        <w:t>2</w:t>
      </w:r>
      <w:r w:rsidRPr="00EA2BA3">
        <w:rPr>
          <w:rFonts w:ascii="GHEA Grapalat" w:hAnsi="GHEA Grapalat"/>
          <w:i/>
          <w:iCs/>
          <w:kern w:val="16"/>
          <w:sz w:val="24"/>
          <w:lang w:val="hy-AM"/>
        </w:rPr>
        <w:t xml:space="preserve"> </w:t>
      </w:r>
      <w:r w:rsidRPr="00EA2BA3">
        <w:rPr>
          <w:rFonts w:ascii="GHEA Grapalat" w:hAnsi="GHEA Grapalat" w:cs="Sylfaen"/>
          <w:i/>
          <w:iCs/>
          <w:kern w:val="16"/>
          <w:sz w:val="24"/>
          <w:lang w:val="hy-AM"/>
        </w:rPr>
        <w:t>թվականի</w:t>
      </w:r>
      <w:r w:rsidRPr="00EA2BA3">
        <w:rPr>
          <w:rFonts w:ascii="GHEA Grapalat" w:hAnsi="GHEA Grapalat"/>
          <w:i/>
          <w:iCs/>
          <w:kern w:val="16"/>
          <w:sz w:val="24"/>
          <w:lang w:val="hy-AM"/>
        </w:rPr>
        <w:t xml:space="preserve"> </w:t>
      </w:r>
      <w:r w:rsidRPr="00EA2BA3">
        <w:rPr>
          <w:rFonts w:ascii="GHEA Grapalat" w:hAnsi="GHEA Grapalat" w:cs="Sylfaen"/>
          <w:i/>
          <w:iCs/>
          <w:kern w:val="16"/>
          <w:sz w:val="24"/>
          <w:lang w:val="hy-AM"/>
        </w:rPr>
        <w:t>պետական</w:t>
      </w:r>
      <w:r w:rsidRPr="00EA2BA3">
        <w:rPr>
          <w:rFonts w:ascii="GHEA Grapalat" w:hAnsi="GHEA Grapalat"/>
          <w:i/>
          <w:iCs/>
          <w:kern w:val="16"/>
          <w:sz w:val="24"/>
          <w:lang w:val="hy-AM"/>
        </w:rPr>
        <w:t xml:space="preserve"> </w:t>
      </w:r>
      <w:r w:rsidRPr="00EA2BA3">
        <w:rPr>
          <w:rFonts w:ascii="GHEA Grapalat" w:hAnsi="GHEA Grapalat" w:cs="Sylfaen"/>
          <w:i/>
          <w:iCs/>
          <w:kern w:val="16"/>
          <w:sz w:val="24"/>
          <w:lang w:val="hy-AM"/>
        </w:rPr>
        <w:t>բյուջեի</w:t>
      </w:r>
      <w:r w:rsidRPr="00EA2BA3">
        <w:rPr>
          <w:rFonts w:ascii="GHEA Grapalat" w:hAnsi="GHEA Grapalat"/>
          <w:i/>
          <w:iCs/>
          <w:kern w:val="16"/>
          <w:sz w:val="24"/>
          <w:lang w:val="hy-AM"/>
        </w:rPr>
        <w:t xml:space="preserve"> </w:t>
      </w:r>
      <w:r w:rsidRPr="00EA2BA3">
        <w:rPr>
          <w:rFonts w:ascii="GHEA Grapalat" w:hAnsi="GHEA Grapalat" w:cs="Sylfaen"/>
          <w:i/>
          <w:iCs/>
          <w:kern w:val="16"/>
          <w:sz w:val="24"/>
          <w:lang w:val="hy-AM"/>
        </w:rPr>
        <w:t>մասին»</w:t>
      </w:r>
      <w:r w:rsidRPr="00EA2BA3">
        <w:rPr>
          <w:rFonts w:ascii="GHEA Grapalat" w:hAnsi="GHEA Grapalat"/>
          <w:i/>
          <w:iCs/>
          <w:kern w:val="16"/>
          <w:sz w:val="24"/>
          <w:lang w:val="hy-AM"/>
        </w:rPr>
        <w:t xml:space="preserve"> </w:t>
      </w:r>
      <w:r w:rsidRPr="00EA2BA3">
        <w:rPr>
          <w:rFonts w:ascii="GHEA Grapalat" w:hAnsi="GHEA Grapalat" w:cs="Sylfaen"/>
          <w:i/>
          <w:iCs/>
          <w:kern w:val="16"/>
          <w:sz w:val="24"/>
          <w:lang w:val="hy-AM"/>
        </w:rPr>
        <w:t>ՀՀ</w:t>
      </w:r>
      <w:r w:rsidRPr="00EA2BA3">
        <w:rPr>
          <w:rFonts w:ascii="GHEA Grapalat" w:hAnsi="GHEA Grapalat"/>
          <w:i/>
          <w:iCs/>
          <w:kern w:val="16"/>
          <w:sz w:val="24"/>
          <w:lang w:val="hy-AM"/>
        </w:rPr>
        <w:t xml:space="preserve"> </w:t>
      </w:r>
      <w:r w:rsidRPr="00EA2BA3">
        <w:rPr>
          <w:rFonts w:ascii="GHEA Grapalat" w:hAnsi="GHEA Grapalat" w:cs="Sylfaen"/>
          <w:i/>
          <w:iCs/>
          <w:kern w:val="16"/>
          <w:sz w:val="24"/>
          <w:lang w:val="hy-AM"/>
        </w:rPr>
        <w:t>օրենքով</w:t>
      </w:r>
      <w:r w:rsidRPr="00EA2BA3">
        <w:rPr>
          <w:rFonts w:ascii="GHEA Grapalat" w:hAnsi="GHEA Grapalat"/>
          <w:i/>
          <w:iCs/>
          <w:kern w:val="16"/>
          <w:sz w:val="24"/>
          <w:lang w:val="hy-AM"/>
        </w:rPr>
        <w:t xml:space="preserve">  </w:t>
      </w:r>
      <w:r w:rsidRPr="00EA2BA3">
        <w:rPr>
          <w:rFonts w:ascii="GHEA Grapalat" w:hAnsi="GHEA Grapalat" w:cs="Sylfaen"/>
          <w:i/>
          <w:iCs/>
          <w:kern w:val="16"/>
          <w:sz w:val="24"/>
          <w:lang w:val="hy-AM"/>
        </w:rPr>
        <w:t>հաստատված</w:t>
      </w:r>
      <w:r w:rsidRPr="00EA2BA3">
        <w:rPr>
          <w:rFonts w:ascii="GHEA Grapalat" w:hAnsi="GHEA Grapalat"/>
          <w:i/>
          <w:iCs/>
          <w:kern w:val="16"/>
          <w:sz w:val="24"/>
          <w:lang w:val="hy-AM"/>
        </w:rPr>
        <w:t xml:space="preserve"> </w:t>
      </w:r>
      <w:r w:rsidR="0086075A" w:rsidRPr="00EA2BA3">
        <w:rPr>
          <w:rFonts w:ascii="GHEA Grapalat" w:hAnsi="GHEA Grapalat"/>
          <w:i/>
          <w:iCs/>
          <w:kern w:val="16"/>
          <w:sz w:val="24"/>
          <w:lang w:val="hy-AM"/>
        </w:rPr>
        <w:t>և 202</w:t>
      </w:r>
      <w:r w:rsidR="00E636D9" w:rsidRPr="00EA2BA3">
        <w:rPr>
          <w:rFonts w:ascii="GHEA Grapalat" w:hAnsi="GHEA Grapalat"/>
          <w:i/>
          <w:iCs/>
          <w:kern w:val="16"/>
          <w:sz w:val="24"/>
          <w:lang w:val="hy-AM"/>
        </w:rPr>
        <w:t>3</w:t>
      </w:r>
      <w:r w:rsidR="0086075A" w:rsidRPr="00EA2BA3">
        <w:rPr>
          <w:rFonts w:ascii="GHEA Grapalat" w:hAnsi="GHEA Grapalat"/>
          <w:i/>
          <w:iCs/>
          <w:kern w:val="16"/>
          <w:sz w:val="24"/>
          <w:lang w:val="hy-AM"/>
        </w:rPr>
        <w:t>-202</w:t>
      </w:r>
      <w:r w:rsidR="00E636D9" w:rsidRPr="00EA2BA3">
        <w:rPr>
          <w:rFonts w:ascii="GHEA Grapalat" w:hAnsi="GHEA Grapalat"/>
          <w:i/>
          <w:iCs/>
          <w:kern w:val="16"/>
          <w:sz w:val="24"/>
          <w:lang w:val="hy-AM"/>
        </w:rPr>
        <w:t>5</w:t>
      </w:r>
      <w:r w:rsidR="0086075A" w:rsidRPr="00EA2BA3">
        <w:rPr>
          <w:rFonts w:ascii="GHEA Grapalat" w:hAnsi="GHEA Grapalat"/>
          <w:i/>
          <w:iCs/>
          <w:kern w:val="16"/>
          <w:sz w:val="24"/>
          <w:lang w:val="hy-AM"/>
        </w:rPr>
        <w:t xml:space="preserve"> թթ. միջնաժամկետ ծախսային ծրագրով և 202</w:t>
      </w:r>
      <w:r w:rsidR="00E636D9" w:rsidRPr="00EA2BA3">
        <w:rPr>
          <w:rFonts w:ascii="GHEA Grapalat" w:hAnsi="GHEA Grapalat"/>
          <w:i/>
          <w:iCs/>
          <w:kern w:val="16"/>
          <w:sz w:val="24"/>
          <w:lang w:val="hy-AM"/>
        </w:rPr>
        <w:t>3</w:t>
      </w:r>
      <w:r w:rsidR="0086075A" w:rsidRPr="00EA2BA3">
        <w:rPr>
          <w:rFonts w:ascii="GHEA Grapalat" w:hAnsi="GHEA Grapalat"/>
          <w:i/>
          <w:iCs/>
          <w:kern w:val="16"/>
          <w:sz w:val="24"/>
          <w:lang w:val="hy-AM"/>
        </w:rPr>
        <w:t xml:space="preserve"> թվականի բյուջետային հայտով ներկայացվող </w:t>
      </w:r>
      <w:r w:rsidRPr="00EA2BA3">
        <w:rPr>
          <w:rFonts w:ascii="GHEA Grapalat" w:hAnsi="GHEA Grapalat" w:cs="Sylfaen"/>
          <w:i/>
          <w:iCs/>
          <w:kern w:val="16"/>
          <w:sz w:val="24"/>
          <w:lang w:val="hy-AM"/>
        </w:rPr>
        <w:t>ծախսային</w:t>
      </w:r>
      <w:r w:rsidRPr="00EA2BA3">
        <w:rPr>
          <w:rFonts w:ascii="GHEA Grapalat" w:hAnsi="GHEA Grapalat"/>
          <w:i/>
          <w:iCs/>
          <w:kern w:val="16"/>
          <w:sz w:val="24"/>
          <w:lang w:val="hy-AM"/>
        </w:rPr>
        <w:t xml:space="preserve"> </w:t>
      </w:r>
      <w:r w:rsidRPr="00EA2BA3">
        <w:rPr>
          <w:rFonts w:ascii="GHEA Grapalat" w:hAnsi="GHEA Grapalat" w:cs="Sylfaen"/>
          <w:i/>
          <w:iCs/>
          <w:kern w:val="16"/>
          <w:sz w:val="24"/>
          <w:lang w:val="hy-AM"/>
        </w:rPr>
        <w:t>պարտավորություններն են</w:t>
      </w:r>
      <w:r w:rsidRPr="00EA2BA3">
        <w:rPr>
          <w:rFonts w:ascii="GHEA Grapalat" w:hAnsi="GHEA Grapalat" w:cs="Sylfaen"/>
          <w:b/>
          <w:i/>
          <w:iCs/>
          <w:kern w:val="16"/>
          <w:sz w:val="24"/>
          <w:lang w:val="hy-AM"/>
        </w:rPr>
        <w:t xml:space="preserve"> 1060 «Մարդու իրավունքների պաշտպանություն» ծրագրի շրջանակում իրականացվող 11001 </w:t>
      </w:r>
      <w:r w:rsidRPr="00EA2BA3">
        <w:rPr>
          <w:rFonts w:ascii="GHEA Grapalat" w:hAnsi="GHEA Grapalat" w:cs="Sylfaen"/>
          <w:i/>
          <w:iCs/>
          <w:kern w:val="16"/>
          <w:sz w:val="24"/>
          <w:lang w:val="hy-AM"/>
        </w:rPr>
        <w:t>«</w:t>
      </w:r>
      <w:r w:rsidRPr="00EA2BA3">
        <w:rPr>
          <w:rFonts w:ascii="GHEA Grapalat" w:hAnsi="GHEA Grapalat" w:cs="Sylfaen"/>
          <w:b/>
          <w:i/>
          <w:iCs/>
          <w:kern w:val="16"/>
          <w:sz w:val="24"/>
          <w:lang w:val="hy-AM"/>
        </w:rPr>
        <w:t xml:space="preserve">Մարդու իրավունքների և հիմնարար </w:t>
      </w:r>
      <w:r w:rsidRPr="00EA2BA3">
        <w:rPr>
          <w:rFonts w:ascii="GHEA Grapalat" w:hAnsi="GHEA Grapalat" w:cs="Sylfaen"/>
          <w:b/>
          <w:i/>
          <w:iCs/>
          <w:kern w:val="16"/>
          <w:sz w:val="24"/>
          <w:lang w:val="hy-AM"/>
        </w:rPr>
        <w:lastRenderedPageBreak/>
        <w:t>ազատությունների պաշտպանության ծառայությունների տրամադրում», 11002 «ՀՀ մարդու իրավունքների պաշտպանի աշխատակազմի պետական ծառայողների վերապատրաստում» և 31001 «ՀՀ մարդու իրավունքների պաշտպանի աշխատակազմի  տեխնիկական հագեցվածության բարելավում» միջոցառումները</w:t>
      </w:r>
      <w:r w:rsidRPr="00EA2BA3">
        <w:rPr>
          <w:rFonts w:ascii="GHEA Grapalat" w:hAnsi="GHEA Grapalat" w:cs="Sylfaen"/>
          <w:i/>
          <w:iCs/>
          <w:kern w:val="16"/>
          <w:sz w:val="24"/>
          <w:lang w:val="hy-AM"/>
        </w:rPr>
        <w:t>:</w:t>
      </w:r>
    </w:p>
    <w:p w:rsidR="0008052B" w:rsidRPr="00EA2BA3" w:rsidRDefault="0008052B" w:rsidP="0008052B">
      <w:pPr>
        <w:pStyle w:val="Text"/>
        <w:spacing w:before="120" w:after="120"/>
        <w:ind w:firstLine="709"/>
        <w:rPr>
          <w:rFonts w:ascii="GHEA Grapalat" w:hAnsi="GHEA Grapalat" w:cs="Sylfaen"/>
          <w:bCs/>
          <w:i/>
          <w:iCs/>
          <w:kern w:val="16"/>
          <w:sz w:val="24"/>
          <w:lang w:val="hy-AM"/>
        </w:rPr>
      </w:pPr>
      <w:r w:rsidRPr="00EA2BA3">
        <w:rPr>
          <w:rFonts w:ascii="GHEA Grapalat" w:hAnsi="GHEA Grapalat" w:cs="Sylfaen"/>
          <w:i/>
          <w:iCs/>
          <w:kern w:val="16"/>
          <w:sz w:val="24"/>
          <w:lang w:val="hy-AM"/>
        </w:rPr>
        <w:t>Գոյություն</w:t>
      </w:r>
      <w:r w:rsidRPr="00EA2BA3">
        <w:rPr>
          <w:rFonts w:ascii="GHEA Grapalat" w:hAnsi="GHEA Grapalat"/>
          <w:i/>
          <w:iCs/>
          <w:kern w:val="16"/>
          <w:sz w:val="24"/>
          <w:lang w:val="hy-AM"/>
        </w:rPr>
        <w:t xml:space="preserve"> </w:t>
      </w:r>
      <w:r w:rsidRPr="00EA2BA3">
        <w:rPr>
          <w:rFonts w:ascii="GHEA Grapalat" w:hAnsi="GHEA Grapalat" w:cs="Sylfaen"/>
          <w:i/>
          <w:iCs/>
          <w:kern w:val="16"/>
          <w:sz w:val="24"/>
          <w:lang w:val="hy-AM"/>
        </w:rPr>
        <w:t>ունեցող</w:t>
      </w:r>
      <w:r w:rsidRPr="00EA2BA3">
        <w:rPr>
          <w:rFonts w:ascii="GHEA Grapalat" w:hAnsi="GHEA Grapalat"/>
          <w:i/>
          <w:iCs/>
          <w:kern w:val="16"/>
          <w:sz w:val="24"/>
          <w:lang w:val="hy-AM"/>
        </w:rPr>
        <w:t xml:space="preserve"> </w:t>
      </w:r>
      <w:r w:rsidRPr="00EA2BA3">
        <w:rPr>
          <w:rFonts w:ascii="GHEA Grapalat" w:hAnsi="GHEA Grapalat" w:cs="Sylfaen"/>
          <w:i/>
          <w:iCs/>
          <w:kern w:val="16"/>
          <w:sz w:val="24"/>
          <w:lang w:val="hy-AM"/>
        </w:rPr>
        <w:t>ծախսային</w:t>
      </w:r>
      <w:r w:rsidRPr="00EA2BA3">
        <w:rPr>
          <w:rFonts w:ascii="GHEA Grapalat" w:hAnsi="GHEA Grapalat"/>
          <w:i/>
          <w:iCs/>
          <w:kern w:val="16"/>
          <w:sz w:val="24"/>
          <w:lang w:val="hy-AM"/>
        </w:rPr>
        <w:t xml:space="preserve"> </w:t>
      </w:r>
      <w:r w:rsidRPr="00EA2BA3">
        <w:rPr>
          <w:rFonts w:ascii="GHEA Grapalat" w:hAnsi="GHEA Grapalat" w:cs="Sylfaen"/>
          <w:i/>
          <w:iCs/>
          <w:kern w:val="16"/>
          <w:sz w:val="24"/>
          <w:lang w:val="hy-AM"/>
        </w:rPr>
        <w:t xml:space="preserve">պարտավորությունների գծով ծախսերի հաշվարկները ճշգրտվել են՝ հիմք ընդունելով </w:t>
      </w:r>
      <w:r w:rsidRPr="00EA2BA3">
        <w:rPr>
          <w:rFonts w:ascii="GHEA Grapalat" w:hAnsi="GHEA Grapalat" w:cs="Sylfaen"/>
          <w:bCs/>
          <w:i/>
          <w:iCs/>
          <w:kern w:val="16"/>
          <w:sz w:val="24"/>
          <w:lang w:val="hy-AM"/>
        </w:rPr>
        <w:t>«Պետական պաշտոններ և պետական ծառայության պաշտոններ</w:t>
      </w:r>
      <w:r w:rsidRPr="00EA2BA3">
        <w:rPr>
          <w:rFonts w:ascii="Calibri" w:hAnsi="Calibri" w:cs="Calibri"/>
          <w:bCs/>
          <w:i/>
          <w:iCs/>
          <w:kern w:val="16"/>
          <w:sz w:val="24"/>
          <w:lang w:val="hy-AM"/>
        </w:rPr>
        <w:t> </w:t>
      </w:r>
      <w:r w:rsidRPr="00EA2BA3">
        <w:rPr>
          <w:rFonts w:ascii="GHEA Grapalat" w:hAnsi="GHEA Grapalat" w:cs="Sylfaen"/>
          <w:bCs/>
          <w:i/>
          <w:iCs/>
          <w:kern w:val="16"/>
          <w:sz w:val="24"/>
          <w:lang w:val="hy-AM"/>
        </w:rPr>
        <w:t xml:space="preserve">զբաղեցնող անձանց վարձատրության մասին» ՀՀ օրենքով նախատեսված հիմնական աշխատավարձի բնականոն աճը, ինչպես նաև ՀՀ մարդու իրավունքների պաշտպանի աշխատակազմի հաստիքների թվի նախատեսված ավելացումը </w:t>
      </w:r>
      <w:r w:rsidR="00E636D9" w:rsidRPr="00EA2BA3">
        <w:rPr>
          <w:rFonts w:ascii="GHEA Grapalat" w:hAnsi="GHEA Grapalat" w:cs="Sylfaen"/>
          <w:bCs/>
          <w:i/>
          <w:iCs/>
          <w:kern w:val="16"/>
          <w:sz w:val="24"/>
          <w:lang w:val="hy-AM"/>
        </w:rPr>
        <w:t>8</w:t>
      </w:r>
      <w:r w:rsidRPr="00EA2BA3">
        <w:rPr>
          <w:rFonts w:ascii="GHEA Grapalat" w:hAnsi="GHEA Grapalat" w:cs="Sylfaen"/>
          <w:bCs/>
          <w:i/>
          <w:iCs/>
          <w:kern w:val="16"/>
          <w:sz w:val="24"/>
          <w:lang w:val="hy-AM"/>
        </w:rPr>
        <w:t>-ով:</w:t>
      </w:r>
    </w:p>
    <w:p w:rsidR="00232FD0" w:rsidRPr="006062B9" w:rsidRDefault="0086075A" w:rsidP="00D834D9">
      <w:pPr>
        <w:pStyle w:val="Text"/>
        <w:spacing w:before="120" w:after="120"/>
        <w:rPr>
          <w:rFonts w:ascii="GHEA Grapalat" w:hAnsi="GHEA Grapalat"/>
          <w:i/>
          <w:iCs/>
          <w:kern w:val="16"/>
          <w:lang w:val="hy-AM"/>
        </w:rPr>
      </w:pPr>
      <w:r w:rsidRPr="00EA2BA3">
        <w:rPr>
          <w:rFonts w:ascii="GHEA Grapalat" w:hAnsi="GHEA Grapalat" w:cs="Sylfaen"/>
          <w:bCs/>
          <w:i/>
          <w:iCs/>
          <w:kern w:val="16"/>
          <w:sz w:val="24"/>
          <w:lang w:val="hy-AM"/>
        </w:rPr>
        <w:t>ՀՀ մարդու իրավունքների պաշտպանի աշխատակազմի</w:t>
      </w:r>
      <w:r w:rsidRPr="00EA2BA3">
        <w:rPr>
          <w:rFonts w:ascii="GHEA Grapalat" w:hAnsi="GHEA Grapalat" w:cs="Sylfaen"/>
          <w:i/>
          <w:iCs/>
          <w:kern w:val="16"/>
          <w:sz w:val="24"/>
          <w:lang w:val="hy-AM"/>
        </w:rPr>
        <w:t xml:space="preserve"> կողմից իրականացվող 1060 «Մարդու իրավունքների պաշտպանություն» ծրագրի շրջանակում գոյություն ունեցող ծախսային պարտավորությունների գծով ծախսային խնայողություններ</w:t>
      </w:r>
      <w:r w:rsidR="00244806" w:rsidRPr="00EA2BA3">
        <w:rPr>
          <w:rFonts w:ascii="GHEA Grapalat" w:hAnsi="GHEA Grapalat" w:cs="Sylfaen"/>
          <w:i/>
          <w:iCs/>
          <w:kern w:val="16"/>
          <w:sz w:val="24"/>
          <w:lang w:val="hy-AM"/>
        </w:rPr>
        <w:t xml:space="preserve">ի վերաբերյալ առաջարկություններ </w:t>
      </w:r>
      <w:r w:rsidR="00244806" w:rsidRPr="00166DE6">
        <w:rPr>
          <w:rFonts w:ascii="GHEA Grapalat" w:hAnsi="GHEA Grapalat" w:cs="Sylfaen"/>
          <w:i/>
          <w:iCs/>
          <w:kern w:val="16"/>
          <w:lang w:val="hy-AM"/>
        </w:rPr>
        <w:t>չկան</w:t>
      </w:r>
      <w:r w:rsidR="00244806" w:rsidRPr="006062B9">
        <w:rPr>
          <w:rFonts w:ascii="GHEA Grapalat" w:hAnsi="GHEA Grapalat" w:cs="Sylfaen"/>
          <w:iCs/>
          <w:kern w:val="16"/>
          <w:lang w:val="hy-AM"/>
        </w:rPr>
        <w:t xml:space="preserve">: </w:t>
      </w:r>
    </w:p>
    <w:p w:rsidR="00244806" w:rsidRPr="00FF6063" w:rsidRDefault="00244806" w:rsidP="00232FD0">
      <w:pPr>
        <w:pStyle w:val="Text"/>
        <w:spacing w:before="120" w:after="120"/>
        <w:ind w:firstLine="567"/>
        <w:rPr>
          <w:rFonts w:ascii="GHEA Grapalat" w:hAnsi="GHEA Grapalat"/>
          <w:i/>
          <w:iCs/>
          <w:kern w:val="16"/>
          <w:lang w:val="hy-AM"/>
        </w:rPr>
      </w:pPr>
    </w:p>
    <w:p w:rsidR="00232FD0" w:rsidRPr="00FF6063" w:rsidRDefault="00AD04F7" w:rsidP="00232FD0">
      <w:pPr>
        <w:pStyle w:val="BodyText2"/>
        <w:pBdr>
          <w:top w:val="single" w:sz="4" w:space="1" w:color="auto"/>
          <w:bottom w:val="single" w:sz="4" w:space="1" w:color="auto"/>
        </w:pBdr>
        <w:shd w:val="clear" w:color="auto" w:fill="C4BC96"/>
        <w:spacing w:before="120" w:after="120" w:line="240" w:lineRule="auto"/>
        <w:jc w:val="left"/>
        <w:rPr>
          <w:rFonts w:ascii="GHEA Grapalat" w:hAnsi="GHEA Grapalat"/>
          <w:kern w:val="16"/>
          <w:sz w:val="22"/>
          <w:szCs w:val="22"/>
          <w:lang w:val="hy-AM"/>
        </w:rPr>
      </w:pPr>
      <w:bookmarkStart w:id="3" w:name="_Toc468281225"/>
      <w:r w:rsidRPr="00FF6063">
        <w:rPr>
          <w:rFonts w:ascii="GHEA Grapalat" w:hAnsi="GHEA Grapalat"/>
          <w:kern w:val="16"/>
          <w:sz w:val="22"/>
          <w:szCs w:val="22"/>
          <w:lang w:val="hy-AM"/>
        </w:rPr>
        <w:t>4</w:t>
      </w:r>
      <w:r w:rsidR="00232FD0" w:rsidRPr="00FF6063">
        <w:rPr>
          <w:rFonts w:ascii="GHEA Grapalat" w:hAnsi="GHEA Grapalat"/>
          <w:kern w:val="16"/>
          <w:sz w:val="22"/>
          <w:szCs w:val="22"/>
          <w:lang w:val="hy-AM"/>
        </w:rPr>
        <w:t>.</w:t>
      </w:r>
      <w:r w:rsidR="00B37AB3" w:rsidRPr="00FF6063">
        <w:rPr>
          <w:rFonts w:ascii="GHEA Grapalat" w:hAnsi="GHEA Grapalat"/>
          <w:kern w:val="16"/>
          <w:sz w:val="22"/>
          <w:szCs w:val="22"/>
          <w:lang w:val="hy-AM"/>
        </w:rPr>
        <w:t>3</w:t>
      </w:r>
      <w:r w:rsidR="00232FD0" w:rsidRPr="00FF6063">
        <w:rPr>
          <w:rFonts w:ascii="GHEA Grapalat" w:hAnsi="GHEA Grapalat"/>
          <w:kern w:val="16"/>
          <w:sz w:val="22"/>
          <w:szCs w:val="22"/>
          <w:lang w:val="hy-AM"/>
        </w:rPr>
        <w:t>. Նոր նախաձեռնությունները</w:t>
      </w:r>
      <w:bookmarkEnd w:id="3"/>
    </w:p>
    <w:p w:rsidR="00232FD0" w:rsidRPr="00EA2BA3" w:rsidRDefault="00244806" w:rsidP="00EA2BA3">
      <w:pPr>
        <w:pStyle w:val="CommentText"/>
        <w:jc w:val="both"/>
        <w:rPr>
          <w:rFonts w:ascii="GHEA Grapalat" w:hAnsi="GHEA Grapalat" w:cs="Sylfaen"/>
          <w:i/>
          <w:iCs/>
          <w:kern w:val="16"/>
          <w:sz w:val="22"/>
          <w:lang w:val="en-US"/>
        </w:rPr>
      </w:pPr>
      <w:r w:rsidRPr="00EA2BA3">
        <w:rPr>
          <w:rFonts w:ascii="GHEA Grapalat" w:hAnsi="GHEA Grapalat"/>
          <w:i/>
          <w:sz w:val="24"/>
          <w:szCs w:val="22"/>
          <w:lang w:val="hy-AM"/>
        </w:rPr>
        <w:t>ՀՀ մարդու իրավունքների պաշտպանի աշխատակազմի կողմից 202</w:t>
      </w:r>
      <w:r w:rsidR="00E636D9" w:rsidRPr="00EA2BA3">
        <w:rPr>
          <w:rFonts w:ascii="GHEA Grapalat" w:hAnsi="GHEA Grapalat"/>
          <w:i/>
          <w:sz w:val="24"/>
          <w:szCs w:val="22"/>
          <w:lang w:val="hy-AM"/>
        </w:rPr>
        <w:t>3</w:t>
      </w:r>
      <w:r w:rsidRPr="00EA2BA3">
        <w:rPr>
          <w:rFonts w:ascii="GHEA Grapalat" w:hAnsi="GHEA Grapalat"/>
          <w:i/>
          <w:sz w:val="24"/>
          <w:szCs w:val="22"/>
          <w:lang w:val="hy-AM"/>
        </w:rPr>
        <w:t>-202</w:t>
      </w:r>
      <w:r w:rsidR="00E636D9" w:rsidRPr="00EA2BA3">
        <w:rPr>
          <w:rFonts w:ascii="GHEA Grapalat" w:hAnsi="GHEA Grapalat"/>
          <w:i/>
          <w:sz w:val="24"/>
          <w:szCs w:val="22"/>
          <w:lang w:val="hy-AM"/>
        </w:rPr>
        <w:t>5</w:t>
      </w:r>
      <w:r w:rsidRPr="00EA2BA3">
        <w:rPr>
          <w:rFonts w:ascii="GHEA Grapalat" w:hAnsi="GHEA Grapalat"/>
          <w:i/>
          <w:sz w:val="24"/>
          <w:szCs w:val="22"/>
          <w:lang w:val="hy-AM"/>
        </w:rPr>
        <w:t xml:space="preserve"> թվականների համար նոր նախաձեռնություններ չեն ներկայացվել: </w:t>
      </w:r>
      <w:bookmarkStart w:id="4" w:name="_Toc23673968"/>
      <w:bookmarkStart w:id="5" w:name="_Toc61338402"/>
    </w:p>
    <w:p w:rsidR="00232FD0" w:rsidRPr="00FF6063" w:rsidRDefault="00AD04F7" w:rsidP="00232FD0">
      <w:pPr>
        <w:pStyle w:val="BodyText2"/>
        <w:pBdr>
          <w:top w:val="single" w:sz="4" w:space="1" w:color="auto"/>
          <w:bottom w:val="single" w:sz="4" w:space="1" w:color="auto"/>
        </w:pBdr>
        <w:shd w:val="clear" w:color="auto" w:fill="C4BC96"/>
        <w:spacing w:before="120" w:after="120" w:line="240" w:lineRule="auto"/>
        <w:jc w:val="left"/>
        <w:rPr>
          <w:rFonts w:ascii="GHEA Grapalat" w:hAnsi="GHEA Grapalat"/>
          <w:kern w:val="16"/>
          <w:sz w:val="22"/>
          <w:szCs w:val="22"/>
          <w:lang w:val="hy-AM"/>
        </w:rPr>
      </w:pPr>
      <w:r w:rsidRPr="00FF6063">
        <w:rPr>
          <w:rFonts w:ascii="GHEA Grapalat" w:hAnsi="GHEA Grapalat"/>
          <w:kern w:val="16"/>
          <w:sz w:val="22"/>
          <w:szCs w:val="22"/>
          <w:lang w:val="hy-AM"/>
        </w:rPr>
        <w:t>5</w:t>
      </w:r>
      <w:r w:rsidR="00232FD0" w:rsidRPr="00FF6063">
        <w:rPr>
          <w:rFonts w:ascii="GHEA Grapalat" w:hAnsi="GHEA Grapalat"/>
          <w:kern w:val="16"/>
          <w:sz w:val="22"/>
          <w:szCs w:val="22"/>
          <w:lang w:val="hy-AM"/>
        </w:rPr>
        <w:t xml:space="preserve">. ՈՉ ԲՅՈՒՋԵՏԱՅԻՆ ԱՂԲՅՈՒՐՆԵՐԻՑ ՍՊԱՍՎՈՂ ԵԿԱՄՈՒՏՆԵՐԸ  </w:t>
      </w:r>
      <w:bookmarkEnd w:id="4"/>
      <w:r w:rsidR="00232FD0" w:rsidRPr="00FF6063">
        <w:rPr>
          <w:rFonts w:ascii="GHEA Grapalat" w:hAnsi="GHEA Grapalat"/>
          <w:kern w:val="16"/>
          <w:sz w:val="22"/>
          <w:szCs w:val="22"/>
          <w:lang w:val="hy-AM"/>
        </w:rPr>
        <w:t xml:space="preserve">  </w:t>
      </w:r>
      <w:bookmarkEnd w:id="5"/>
    </w:p>
    <w:p w:rsidR="005104B6" w:rsidRPr="00EA2BA3" w:rsidRDefault="00244806" w:rsidP="00244806">
      <w:pPr>
        <w:pStyle w:val="CommentText"/>
        <w:jc w:val="both"/>
        <w:rPr>
          <w:rFonts w:ascii="GHEA Grapalat" w:hAnsi="GHEA Grapalat"/>
          <w:i/>
          <w:sz w:val="24"/>
          <w:szCs w:val="22"/>
          <w:lang w:val="hy-AM"/>
        </w:rPr>
      </w:pPr>
      <w:bookmarkStart w:id="6" w:name="_Toc61338403"/>
      <w:r w:rsidRPr="00EA2BA3">
        <w:rPr>
          <w:rFonts w:ascii="GHEA Grapalat" w:hAnsi="GHEA Grapalat"/>
          <w:i/>
          <w:sz w:val="24"/>
          <w:szCs w:val="22"/>
          <w:lang w:val="hy-AM"/>
        </w:rPr>
        <w:t>ՀՀ մարդու իրավունքների պաշտպանի աշխատակազմը ոչ բյուջետային աղբյուրներից սպասվող եկամուտներ չունի:</w:t>
      </w:r>
      <w:r w:rsidR="00D80A6C" w:rsidRPr="00EA2BA3">
        <w:rPr>
          <w:rFonts w:ascii="GHEA Grapalat" w:hAnsi="GHEA Grapalat"/>
          <w:i/>
          <w:sz w:val="24"/>
          <w:szCs w:val="22"/>
          <w:lang w:val="hy-AM"/>
        </w:rPr>
        <w:t xml:space="preserve"> Այնուհանդերձ, տեղեկացնում ենք, որ </w:t>
      </w:r>
      <w:r w:rsidR="005104B6" w:rsidRPr="00EA2BA3">
        <w:rPr>
          <w:rFonts w:ascii="GHEA Grapalat" w:hAnsi="GHEA Grapalat"/>
          <w:i/>
          <w:sz w:val="24"/>
          <w:szCs w:val="22"/>
          <w:lang w:val="hy-AM"/>
        </w:rPr>
        <w:t>Եվրոպական միության կողմից իրականացվող </w:t>
      </w:r>
      <w:r w:rsidR="005104B6" w:rsidRPr="00EA2BA3">
        <w:rPr>
          <w:rFonts w:ascii="GHEA Grapalat" w:hAnsi="GHEA Grapalat"/>
          <w:b/>
          <w:i/>
          <w:sz w:val="24"/>
          <w:szCs w:val="22"/>
          <w:u w:val="single"/>
          <w:lang w:val="hy-AM"/>
        </w:rPr>
        <w:t>Հաշվետու հաստատություններ և մարդու իրավունքների պաշտպանությունը Հայաստանում</w:t>
      </w:r>
      <w:r w:rsidR="005104B6" w:rsidRPr="00EA2BA3">
        <w:rPr>
          <w:rFonts w:ascii="GHEA Grapalat" w:hAnsi="GHEA Grapalat"/>
          <w:i/>
          <w:sz w:val="24"/>
          <w:szCs w:val="22"/>
          <w:lang w:val="hy-AM"/>
        </w:rPr>
        <w:t> ծրագրի շրջանակներում, որը իրականցվում է ՄԻՊ-ի, ԱՆ-ի, Ոստիկանության, ՄԻԵԴ-ում ներկայացուցչի գրասենյակի, Աշխատանքի և սոցիալական հարցերի նախարարության և քաղաքացիական հասարակության հետ սերտ համագործակցությամբ</w:t>
      </w:r>
      <w:r w:rsidR="00112921" w:rsidRPr="00EA2BA3">
        <w:rPr>
          <w:rFonts w:ascii="GHEA Grapalat" w:hAnsi="GHEA Grapalat"/>
          <w:i/>
          <w:sz w:val="24"/>
          <w:szCs w:val="22"/>
          <w:lang w:val="hy-AM"/>
        </w:rPr>
        <w:t>՝</w:t>
      </w:r>
      <w:r w:rsidR="005104B6" w:rsidRPr="00EA2BA3">
        <w:rPr>
          <w:rFonts w:ascii="GHEA Grapalat" w:hAnsi="GHEA Grapalat"/>
          <w:i/>
          <w:sz w:val="24"/>
          <w:szCs w:val="22"/>
          <w:lang w:val="hy-AM"/>
        </w:rPr>
        <w:t xml:space="preserve"> նախատեսվում է Պաշտպանի աշխատակազմի կարողությունների հզորացմանը</w:t>
      </w:r>
      <w:r w:rsidR="00112921" w:rsidRPr="00EA2BA3">
        <w:rPr>
          <w:rFonts w:ascii="GHEA Grapalat" w:hAnsi="GHEA Grapalat"/>
          <w:i/>
          <w:sz w:val="24"/>
          <w:szCs w:val="22"/>
          <w:lang w:val="hy-AM"/>
        </w:rPr>
        <w:t>՝</w:t>
      </w:r>
      <w:r w:rsidR="005104B6" w:rsidRPr="00EA2BA3">
        <w:rPr>
          <w:rFonts w:ascii="GHEA Grapalat" w:hAnsi="GHEA Grapalat"/>
          <w:i/>
          <w:sz w:val="24"/>
          <w:szCs w:val="22"/>
          <w:lang w:val="hy-AM"/>
        </w:rPr>
        <w:t xml:space="preserve"> ներառ</w:t>
      </w:r>
      <w:r w:rsidR="00112921" w:rsidRPr="00EA2BA3">
        <w:rPr>
          <w:rFonts w:ascii="GHEA Grapalat" w:hAnsi="GHEA Grapalat"/>
          <w:i/>
          <w:sz w:val="24"/>
          <w:szCs w:val="22"/>
          <w:lang w:val="hy-AM"/>
        </w:rPr>
        <w:t>յալ տարածքային</w:t>
      </w:r>
      <w:r w:rsidR="00D80A6C" w:rsidRPr="00EA2BA3">
        <w:rPr>
          <w:rFonts w:ascii="GHEA Grapalat" w:hAnsi="GHEA Grapalat"/>
          <w:i/>
          <w:sz w:val="24"/>
          <w:szCs w:val="22"/>
          <w:lang w:val="hy-AM"/>
        </w:rPr>
        <w:t xml:space="preserve"> (մարզային)</w:t>
      </w:r>
      <w:r w:rsidR="00112921" w:rsidRPr="00EA2BA3">
        <w:rPr>
          <w:rFonts w:ascii="GHEA Grapalat" w:hAnsi="GHEA Grapalat"/>
          <w:i/>
          <w:sz w:val="24"/>
          <w:szCs w:val="22"/>
          <w:lang w:val="hy-AM"/>
        </w:rPr>
        <w:t xml:space="preserve"> ստորաբաժանումների տարածումը և զարգացումը</w:t>
      </w:r>
      <w:r w:rsidR="005104B6" w:rsidRPr="00EA2BA3">
        <w:rPr>
          <w:rFonts w:ascii="GHEA Grapalat" w:hAnsi="GHEA Grapalat"/>
          <w:i/>
          <w:sz w:val="24"/>
          <w:szCs w:val="22"/>
          <w:lang w:val="hy-AM"/>
        </w:rPr>
        <w:t xml:space="preserve">, (բ) մարդու իրավունքների մասին իրազեկվածությանն ու կրթության խթանմանը, (գ) </w:t>
      </w:r>
      <w:r w:rsidR="00D80A6C" w:rsidRPr="00EA2BA3">
        <w:rPr>
          <w:rFonts w:ascii="GHEA Grapalat" w:hAnsi="GHEA Grapalat"/>
          <w:i/>
          <w:sz w:val="24"/>
          <w:szCs w:val="22"/>
          <w:lang w:val="hy-AM"/>
        </w:rPr>
        <w:t></w:t>
      </w:r>
      <w:r w:rsidR="005104B6" w:rsidRPr="00EA2BA3">
        <w:rPr>
          <w:rFonts w:ascii="GHEA Grapalat" w:hAnsi="GHEA Grapalat"/>
          <w:i/>
          <w:sz w:val="24"/>
          <w:szCs w:val="22"/>
          <w:lang w:val="hy-AM"/>
        </w:rPr>
        <w:t>Մարդու իրավունքների գործողությունների ծրագրի</w:t>
      </w:r>
      <w:r w:rsidR="00D80A6C" w:rsidRPr="00EA2BA3">
        <w:rPr>
          <w:rFonts w:ascii="GHEA Grapalat" w:hAnsi="GHEA Grapalat"/>
          <w:i/>
          <w:sz w:val="24"/>
          <w:szCs w:val="22"/>
          <w:lang w:val="hy-AM"/>
        </w:rPr>
        <w:t></w:t>
      </w:r>
      <w:r w:rsidR="005104B6" w:rsidRPr="00EA2BA3">
        <w:rPr>
          <w:rFonts w:ascii="GHEA Grapalat" w:hAnsi="GHEA Grapalat"/>
          <w:i/>
          <w:sz w:val="24"/>
          <w:szCs w:val="22"/>
          <w:lang w:val="hy-AM"/>
        </w:rPr>
        <w:t xml:space="preserve"> մոնիթորինգի և գնահատման մեխանիզմների բարելավման</w:t>
      </w:r>
      <w:r w:rsidR="00D80A6C" w:rsidRPr="00EA2BA3">
        <w:rPr>
          <w:rFonts w:ascii="GHEA Grapalat" w:hAnsi="GHEA Grapalat"/>
          <w:i/>
          <w:sz w:val="24"/>
          <w:szCs w:val="22"/>
          <w:lang w:val="hy-AM"/>
        </w:rPr>
        <w:t>ն</w:t>
      </w:r>
      <w:r w:rsidR="005104B6" w:rsidRPr="00EA2BA3">
        <w:rPr>
          <w:rFonts w:ascii="GHEA Grapalat" w:hAnsi="GHEA Grapalat"/>
          <w:i/>
          <w:sz w:val="24"/>
          <w:szCs w:val="22"/>
          <w:lang w:val="hy-AM"/>
        </w:rPr>
        <w:t xml:space="preserve"> ուղղված միջոցառումներ:</w:t>
      </w:r>
      <w:r w:rsidR="00112921" w:rsidRPr="00EA2BA3">
        <w:rPr>
          <w:rFonts w:ascii="GHEA Grapalat" w:hAnsi="GHEA Grapalat"/>
          <w:i/>
          <w:sz w:val="24"/>
          <w:szCs w:val="22"/>
          <w:lang w:val="hy-AM"/>
        </w:rPr>
        <w:t xml:space="preserve"> Ծրագրի ավարտը սահմանվել է 2023 թվականի մայիսի 19-ը: </w:t>
      </w:r>
    </w:p>
    <w:p w:rsidR="00232FD0" w:rsidRPr="00D80A6C" w:rsidRDefault="00232FD0" w:rsidP="00232FD0">
      <w:pPr>
        <w:pStyle w:val="Text"/>
        <w:spacing w:before="120" w:after="120"/>
        <w:ind w:firstLine="480"/>
        <w:rPr>
          <w:rFonts w:ascii="GHEA Grapalat" w:hAnsi="GHEA Grapalat"/>
          <w:i/>
          <w:kern w:val="16"/>
          <w:lang w:val="hy-AM"/>
        </w:rPr>
      </w:pPr>
    </w:p>
    <w:p w:rsidR="00232FD0" w:rsidRPr="00FF6063" w:rsidRDefault="00AD04F7" w:rsidP="00232FD0">
      <w:pPr>
        <w:pStyle w:val="BodyText2"/>
        <w:pBdr>
          <w:top w:val="single" w:sz="4" w:space="1" w:color="auto"/>
          <w:bottom w:val="single" w:sz="4" w:space="1" w:color="auto"/>
        </w:pBdr>
        <w:shd w:val="clear" w:color="auto" w:fill="C4BC96"/>
        <w:spacing w:before="120" w:after="120" w:line="240" w:lineRule="auto"/>
        <w:jc w:val="left"/>
        <w:rPr>
          <w:rFonts w:ascii="GHEA Grapalat" w:hAnsi="GHEA Grapalat"/>
          <w:kern w:val="16"/>
          <w:sz w:val="22"/>
          <w:szCs w:val="22"/>
          <w:lang w:val="hy-AM"/>
        </w:rPr>
      </w:pPr>
      <w:r w:rsidRPr="00FF6063">
        <w:rPr>
          <w:rFonts w:ascii="GHEA Grapalat" w:hAnsi="GHEA Grapalat"/>
          <w:kern w:val="16"/>
          <w:sz w:val="22"/>
          <w:szCs w:val="22"/>
          <w:lang w:val="hy-AM"/>
        </w:rPr>
        <w:t>6</w:t>
      </w:r>
      <w:r w:rsidR="00232FD0" w:rsidRPr="00FF6063">
        <w:rPr>
          <w:rFonts w:ascii="GHEA Grapalat" w:hAnsi="GHEA Grapalat"/>
          <w:kern w:val="16"/>
          <w:sz w:val="22"/>
          <w:szCs w:val="22"/>
          <w:lang w:val="hy-AM"/>
        </w:rPr>
        <w:t>. ՏԱՐԱԾՔԱՅԻՆ ԶԱՐԳԱՑՄԱՆՆ ԱՌՆՉՎՈՂ ԾՐԱԳՐԵՐԸ/ՄԻՋՈՑԱՌՈՒՄՆԵՐԸ</w:t>
      </w:r>
    </w:p>
    <w:p w:rsidR="00244806" w:rsidRPr="00EA2BA3" w:rsidRDefault="00244806" w:rsidP="00244806">
      <w:pPr>
        <w:pStyle w:val="NormalWeb"/>
        <w:spacing w:before="120" w:beforeAutospacing="0" w:after="120" w:afterAutospacing="0"/>
        <w:jc w:val="both"/>
        <w:rPr>
          <w:rFonts w:ascii="GHEA Grapalat" w:hAnsi="GHEA Grapalat" w:cs="Sylfaen"/>
          <w:i/>
          <w:iCs/>
          <w:kern w:val="16"/>
          <w:szCs w:val="22"/>
          <w:lang w:val="hy-AM"/>
        </w:rPr>
      </w:pPr>
      <w:r w:rsidRPr="00EA2BA3">
        <w:rPr>
          <w:rFonts w:ascii="GHEA Grapalat" w:hAnsi="GHEA Grapalat" w:cs="Sylfaen"/>
          <w:i/>
          <w:iCs/>
          <w:kern w:val="16"/>
          <w:szCs w:val="22"/>
          <w:lang w:val="hy-AM"/>
        </w:rPr>
        <w:t>ՀՀ մարդու իրավունքների պաշտպանի աշխատակազմն ունի 4 մարզային ստորաբաժանումներ՝ Գյումրի, Գավառ, Կապան և Իջևան քաղաքներում: 202</w:t>
      </w:r>
      <w:r w:rsidR="0063472F" w:rsidRPr="00EA2BA3">
        <w:rPr>
          <w:rFonts w:ascii="GHEA Grapalat" w:hAnsi="GHEA Grapalat" w:cs="Sylfaen"/>
          <w:i/>
          <w:iCs/>
          <w:kern w:val="16"/>
          <w:szCs w:val="22"/>
          <w:lang w:val="hy-AM"/>
        </w:rPr>
        <w:t>3</w:t>
      </w:r>
      <w:r w:rsidRPr="00EA2BA3">
        <w:rPr>
          <w:rFonts w:ascii="GHEA Grapalat" w:hAnsi="GHEA Grapalat" w:cs="Sylfaen"/>
          <w:i/>
          <w:iCs/>
          <w:kern w:val="16"/>
          <w:szCs w:val="22"/>
          <w:lang w:val="hy-AM"/>
        </w:rPr>
        <w:t xml:space="preserve"> թվականին նախատեսվում է ստեղծել ևս 1 մարզային ստորաբաժանում՝  Լոռ</w:t>
      </w:r>
      <w:r w:rsidR="00D57A85" w:rsidRPr="00EA2BA3">
        <w:rPr>
          <w:rFonts w:ascii="GHEA Grapalat" w:hAnsi="GHEA Grapalat" w:cs="Sylfaen"/>
          <w:i/>
          <w:iCs/>
          <w:kern w:val="16"/>
          <w:szCs w:val="22"/>
          <w:lang w:val="hy-AM"/>
        </w:rPr>
        <w:t>ու մարզում</w:t>
      </w:r>
      <w:r w:rsidRPr="00EA2BA3">
        <w:rPr>
          <w:rFonts w:ascii="GHEA Grapalat" w:hAnsi="GHEA Grapalat" w:cs="Sylfaen"/>
          <w:i/>
          <w:iCs/>
          <w:kern w:val="16"/>
          <w:szCs w:val="22"/>
          <w:lang w:val="hy-AM"/>
        </w:rPr>
        <w:t>:</w:t>
      </w:r>
    </w:p>
    <w:p w:rsidR="00B5009F" w:rsidRPr="00FF6063" w:rsidRDefault="00B5009F" w:rsidP="001468E2">
      <w:pPr>
        <w:pStyle w:val="NormalWeb"/>
        <w:spacing w:before="120" w:beforeAutospacing="0" w:after="120" w:afterAutospacing="0"/>
        <w:jc w:val="both"/>
        <w:rPr>
          <w:rFonts w:ascii="GHEA Grapalat" w:hAnsi="GHEA Grapalat"/>
          <w:i/>
          <w:lang w:val="hy-AM"/>
        </w:rPr>
      </w:pPr>
    </w:p>
    <w:p w:rsidR="00232FD0" w:rsidRPr="00FF6063" w:rsidRDefault="0063472F" w:rsidP="00232FD0">
      <w:pPr>
        <w:pStyle w:val="BodyText2"/>
        <w:pBdr>
          <w:top w:val="single" w:sz="4" w:space="1" w:color="auto"/>
          <w:bottom w:val="single" w:sz="4" w:space="1" w:color="auto"/>
        </w:pBdr>
        <w:shd w:val="clear" w:color="auto" w:fill="C4BC96"/>
        <w:spacing w:before="120" w:after="120" w:line="240" w:lineRule="auto"/>
        <w:jc w:val="left"/>
        <w:rPr>
          <w:rFonts w:ascii="GHEA Grapalat" w:hAnsi="GHEA Grapalat"/>
          <w:kern w:val="16"/>
          <w:sz w:val="22"/>
          <w:szCs w:val="22"/>
          <w:lang w:val="hy-AM"/>
        </w:rPr>
      </w:pPr>
      <w:r w:rsidRPr="00D80A6C">
        <w:rPr>
          <w:rFonts w:ascii="GHEA Grapalat" w:hAnsi="GHEA Grapalat"/>
          <w:kern w:val="16"/>
          <w:sz w:val="22"/>
          <w:szCs w:val="22"/>
          <w:lang w:val="hy-AM"/>
        </w:rPr>
        <w:t>8</w:t>
      </w:r>
      <w:r w:rsidR="00232FD0" w:rsidRPr="00FF6063">
        <w:rPr>
          <w:rFonts w:ascii="GHEA Grapalat" w:hAnsi="GHEA Grapalat"/>
          <w:kern w:val="16"/>
          <w:sz w:val="22"/>
          <w:szCs w:val="22"/>
          <w:lang w:val="hy-AM"/>
        </w:rPr>
        <w:t>. ԱՐՏԱՔԻՆ ԱՂԲՅՈՒՐՆԵՐԻՑ` ՊԵՏԱԿԱՆ ԲՅՈՒՋԵԻ ԽՈՂՈՎԱԿՆԵՐՈՎ ՍՏԱՑՎՈՂ ՎԱՐԿԵՐԻ ԵՎ ԴՐԱՄԱՇՆՈՐՀՆԵՐԻ ՀԱՇՎԻՆ ԻՐԱԿԱՆԱՑՎԵԼԻՔ ԾՐԱԳՐԵՐԸ/ ՄԻՋՈՑԱՌՈՒՄՆԵՐԸ</w:t>
      </w:r>
    </w:p>
    <w:p w:rsidR="008157D5" w:rsidRPr="00EA2BA3" w:rsidRDefault="008157D5" w:rsidP="008157D5">
      <w:pPr>
        <w:pStyle w:val="Text"/>
        <w:spacing w:before="120" w:after="120"/>
        <w:ind w:firstLine="480"/>
        <w:rPr>
          <w:rFonts w:ascii="GHEA Grapalat" w:hAnsi="GHEA Grapalat" w:cs="Sylfaen"/>
          <w:i/>
          <w:kern w:val="16"/>
          <w:sz w:val="24"/>
          <w:lang w:val="hy-AM"/>
        </w:rPr>
      </w:pPr>
      <w:r w:rsidRPr="00EA2BA3">
        <w:rPr>
          <w:rFonts w:ascii="GHEA Grapalat" w:hAnsi="GHEA Grapalat" w:cs="Sylfaen"/>
          <w:i/>
          <w:kern w:val="16"/>
          <w:sz w:val="24"/>
          <w:lang w:val="hy-AM"/>
        </w:rPr>
        <w:t>ՀՀ մարդու իրավունքների պաշտպանի աշխատակազմի կողմից միջազգային կազմակերպություններից կամ պետություններից ստացվող պաշտոնական դրամաշնորհների հաշվին 202</w:t>
      </w:r>
      <w:r w:rsidR="0063472F" w:rsidRPr="00EA2BA3">
        <w:rPr>
          <w:rFonts w:ascii="GHEA Grapalat" w:hAnsi="GHEA Grapalat" w:cs="Sylfaen"/>
          <w:i/>
          <w:kern w:val="16"/>
          <w:sz w:val="24"/>
          <w:lang w:val="hy-AM"/>
        </w:rPr>
        <w:t>3</w:t>
      </w:r>
      <w:r w:rsidRPr="00EA2BA3">
        <w:rPr>
          <w:rFonts w:ascii="GHEA Grapalat" w:hAnsi="GHEA Grapalat" w:cs="Sylfaen"/>
          <w:i/>
          <w:kern w:val="16"/>
          <w:sz w:val="24"/>
          <w:lang w:val="hy-AM"/>
        </w:rPr>
        <w:t>-202</w:t>
      </w:r>
      <w:r w:rsidR="0063472F" w:rsidRPr="00EA2BA3">
        <w:rPr>
          <w:rFonts w:ascii="GHEA Grapalat" w:hAnsi="GHEA Grapalat" w:cs="Sylfaen"/>
          <w:i/>
          <w:kern w:val="16"/>
          <w:sz w:val="24"/>
          <w:lang w:val="hy-AM"/>
        </w:rPr>
        <w:t>5</w:t>
      </w:r>
      <w:r w:rsidRPr="00EA2BA3">
        <w:rPr>
          <w:rFonts w:ascii="GHEA Grapalat" w:hAnsi="GHEA Grapalat" w:cs="Sylfaen"/>
          <w:i/>
          <w:kern w:val="16"/>
          <w:sz w:val="24"/>
          <w:lang w:val="hy-AM"/>
        </w:rPr>
        <w:t xml:space="preserve"> թվականներին իրականացվելիք ծրագրերի վերաբերյալ ստորագրված պայմանագրեր կամ քննարկվող նախագծեր չկան:  Հետագայում, նման նախագծերի առկայության դեպքում, անհրաժեշտ տեղեկատվությունը կներկայացվի ՀՀ ֆինանսների նախարարություն:</w:t>
      </w:r>
    </w:p>
    <w:p w:rsidR="008157D5" w:rsidRPr="00FF6063" w:rsidRDefault="008157D5" w:rsidP="00232FD0">
      <w:pPr>
        <w:pStyle w:val="Text"/>
        <w:spacing w:before="120" w:after="120"/>
        <w:rPr>
          <w:rFonts w:ascii="GHEA Grapalat" w:hAnsi="GHEA Grapalat" w:cs="Sylfaen"/>
          <w:i/>
          <w:kern w:val="16"/>
          <w:lang w:val="hy-AM"/>
        </w:rPr>
      </w:pPr>
    </w:p>
    <w:p w:rsidR="00232FD0" w:rsidRPr="00FF6063" w:rsidRDefault="008915F9" w:rsidP="00232FD0">
      <w:pPr>
        <w:pStyle w:val="BodyText2"/>
        <w:pBdr>
          <w:top w:val="single" w:sz="4" w:space="1" w:color="auto"/>
          <w:bottom w:val="single" w:sz="4" w:space="1" w:color="auto"/>
        </w:pBdr>
        <w:shd w:val="clear" w:color="auto" w:fill="C4BC96"/>
        <w:spacing w:before="120" w:after="120" w:line="240" w:lineRule="auto"/>
        <w:jc w:val="left"/>
        <w:rPr>
          <w:rFonts w:ascii="GHEA Grapalat" w:hAnsi="GHEA Grapalat"/>
          <w:kern w:val="16"/>
          <w:sz w:val="22"/>
          <w:szCs w:val="22"/>
          <w:lang w:val="hy-AM"/>
        </w:rPr>
      </w:pPr>
      <w:r w:rsidRPr="00FF6063">
        <w:rPr>
          <w:rFonts w:ascii="GHEA Grapalat" w:hAnsi="GHEA Grapalat"/>
          <w:kern w:val="16"/>
          <w:sz w:val="22"/>
          <w:szCs w:val="22"/>
          <w:lang w:val="hy-AM"/>
        </w:rPr>
        <w:t>9</w:t>
      </w:r>
      <w:r w:rsidR="00232FD0" w:rsidRPr="00FF6063">
        <w:rPr>
          <w:rFonts w:ascii="GHEA Grapalat" w:hAnsi="GHEA Grapalat"/>
          <w:kern w:val="16"/>
          <w:sz w:val="22"/>
          <w:szCs w:val="22"/>
          <w:lang w:val="hy-AM"/>
        </w:rPr>
        <w:t>. ՄԺԾԾ ԺԱՄԱՆԱԿԱՀԱՏՎԱԾՈՒՄ ՖԻՆԱՆՍԱԿԱՆ ՊԱՀԱՆՋՆԵՐԻ ԱՄՓՈՓՈՒՄ</w:t>
      </w:r>
      <w:bookmarkEnd w:id="6"/>
    </w:p>
    <w:p w:rsidR="008D411A" w:rsidRPr="00EA2BA3" w:rsidRDefault="008D411A" w:rsidP="008D411A">
      <w:pPr>
        <w:jc w:val="both"/>
        <w:rPr>
          <w:rFonts w:ascii="GHEA Grapalat" w:hAnsi="GHEA Grapalat"/>
          <w:i/>
          <w:kern w:val="16"/>
          <w:szCs w:val="20"/>
          <w:lang w:val="hy-AM"/>
        </w:rPr>
      </w:pPr>
      <w:r w:rsidRPr="00EA2BA3">
        <w:rPr>
          <w:rFonts w:ascii="GHEA Grapalat" w:hAnsi="GHEA Grapalat"/>
          <w:i/>
          <w:kern w:val="16"/>
          <w:szCs w:val="20"/>
          <w:lang w:val="hy-AM"/>
        </w:rPr>
        <w:t>ՀՀ մարդու իրավունքների պաշտպանի աշխատակազմը «Մարդու իրավունքների պաշտպանություն» ծրագրով 202</w:t>
      </w:r>
      <w:r w:rsidR="00603845" w:rsidRPr="00EA2BA3">
        <w:rPr>
          <w:rFonts w:ascii="GHEA Grapalat" w:hAnsi="GHEA Grapalat"/>
          <w:i/>
          <w:kern w:val="16"/>
          <w:szCs w:val="20"/>
          <w:lang w:val="hy-AM"/>
        </w:rPr>
        <w:t>3</w:t>
      </w:r>
      <w:r w:rsidRPr="00EA2BA3">
        <w:rPr>
          <w:rFonts w:ascii="GHEA Grapalat" w:hAnsi="GHEA Grapalat"/>
          <w:i/>
          <w:kern w:val="16"/>
          <w:szCs w:val="20"/>
          <w:lang w:val="hy-AM"/>
        </w:rPr>
        <w:t>-202</w:t>
      </w:r>
      <w:r w:rsidR="00603845" w:rsidRPr="00EA2BA3">
        <w:rPr>
          <w:rFonts w:ascii="GHEA Grapalat" w:hAnsi="GHEA Grapalat"/>
          <w:i/>
          <w:kern w:val="16"/>
          <w:szCs w:val="20"/>
          <w:lang w:val="hy-AM"/>
        </w:rPr>
        <w:t>5</w:t>
      </w:r>
      <w:r w:rsidRPr="00EA2BA3">
        <w:rPr>
          <w:rFonts w:ascii="GHEA Grapalat" w:hAnsi="GHEA Grapalat"/>
          <w:i/>
          <w:kern w:val="16"/>
          <w:szCs w:val="20"/>
          <w:lang w:val="hy-AM"/>
        </w:rPr>
        <w:t xml:space="preserve"> թվականների համար ներկայաց</w:t>
      </w:r>
      <w:r w:rsidR="00166DE6" w:rsidRPr="00EA2BA3">
        <w:rPr>
          <w:rFonts w:ascii="GHEA Grapalat" w:hAnsi="GHEA Grapalat"/>
          <w:i/>
          <w:kern w:val="16"/>
          <w:szCs w:val="20"/>
          <w:lang w:val="hy-AM"/>
        </w:rPr>
        <w:t>րել է հայտ՝ համապատասխանաբար 6</w:t>
      </w:r>
      <w:r w:rsidR="00146131" w:rsidRPr="00EA2BA3">
        <w:rPr>
          <w:rFonts w:ascii="GHEA Grapalat" w:hAnsi="GHEA Grapalat"/>
          <w:i/>
          <w:kern w:val="16"/>
          <w:szCs w:val="20"/>
          <w:lang w:val="hy-AM"/>
        </w:rPr>
        <w:t>12392</w:t>
      </w:r>
      <w:r w:rsidRPr="00EA2BA3">
        <w:rPr>
          <w:rFonts w:ascii="GHEA Grapalat" w:hAnsi="GHEA Grapalat"/>
          <w:i/>
          <w:kern w:val="16"/>
          <w:szCs w:val="20"/>
          <w:lang w:val="hy-AM"/>
        </w:rPr>
        <w:t>.</w:t>
      </w:r>
      <w:r w:rsidR="00146131" w:rsidRPr="00EA2BA3">
        <w:rPr>
          <w:rFonts w:ascii="GHEA Grapalat" w:hAnsi="GHEA Grapalat"/>
          <w:i/>
          <w:kern w:val="16"/>
          <w:szCs w:val="20"/>
          <w:lang w:val="hy-AM"/>
        </w:rPr>
        <w:t>2</w:t>
      </w:r>
      <w:r w:rsidRPr="00EA2BA3">
        <w:rPr>
          <w:rFonts w:ascii="GHEA Grapalat" w:hAnsi="GHEA Grapalat"/>
          <w:i/>
          <w:kern w:val="16"/>
          <w:szCs w:val="20"/>
          <w:lang w:val="hy-AM"/>
        </w:rPr>
        <w:t xml:space="preserve"> հազար,  6</w:t>
      </w:r>
      <w:r w:rsidR="00146131" w:rsidRPr="00EA2BA3">
        <w:rPr>
          <w:rFonts w:ascii="GHEA Grapalat" w:hAnsi="GHEA Grapalat"/>
          <w:i/>
          <w:kern w:val="16"/>
          <w:szCs w:val="20"/>
          <w:lang w:val="hy-AM"/>
        </w:rPr>
        <w:t>15614.3</w:t>
      </w:r>
      <w:r w:rsidRPr="00EA2BA3">
        <w:rPr>
          <w:rFonts w:ascii="GHEA Grapalat" w:hAnsi="GHEA Grapalat"/>
          <w:i/>
          <w:kern w:val="16"/>
          <w:szCs w:val="20"/>
          <w:lang w:val="hy-AM"/>
        </w:rPr>
        <w:t xml:space="preserve"> </w:t>
      </w:r>
      <w:r w:rsidR="00166DE6" w:rsidRPr="00EA2BA3">
        <w:rPr>
          <w:rFonts w:ascii="GHEA Grapalat" w:hAnsi="GHEA Grapalat"/>
          <w:i/>
          <w:kern w:val="16"/>
          <w:szCs w:val="20"/>
          <w:lang w:val="hy-AM"/>
        </w:rPr>
        <w:t>հազար և 6</w:t>
      </w:r>
      <w:r w:rsidR="00146131" w:rsidRPr="00EA2BA3">
        <w:rPr>
          <w:rFonts w:ascii="GHEA Grapalat" w:hAnsi="GHEA Grapalat"/>
          <w:i/>
          <w:kern w:val="16"/>
          <w:szCs w:val="20"/>
          <w:lang w:val="hy-AM"/>
        </w:rPr>
        <w:t>24152.7</w:t>
      </w:r>
      <w:r w:rsidRPr="00EA2BA3">
        <w:rPr>
          <w:rFonts w:ascii="GHEA Grapalat" w:hAnsi="GHEA Grapalat"/>
          <w:i/>
          <w:kern w:val="16"/>
          <w:szCs w:val="20"/>
          <w:lang w:val="hy-AM"/>
        </w:rPr>
        <w:t xml:space="preserve"> հազար դրամի չափով:</w:t>
      </w:r>
    </w:p>
    <w:p w:rsidR="008D411A" w:rsidRPr="00FF6063" w:rsidRDefault="008D411A" w:rsidP="00232FD0">
      <w:pPr>
        <w:pStyle w:val="Text"/>
        <w:spacing w:before="120" w:after="120"/>
        <w:rPr>
          <w:rFonts w:ascii="GHEA Grapalat" w:hAnsi="GHEA Grapalat"/>
          <w:i/>
          <w:iCs/>
          <w:kern w:val="16"/>
          <w:lang w:val="hy-AM"/>
        </w:rPr>
      </w:pPr>
      <w:r w:rsidRPr="00FF6063">
        <w:rPr>
          <w:rFonts w:ascii="GHEA Grapalat" w:hAnsi="GHEA Grapalat"/>
          <w:i/>
          <w:iCs/>
          <w:kern w:val="16"/>
          <w:lang w:val="hy-AM"/>
        </w:rPr>
        <w:tab/>
      </w:r>
      <w:r w:rsidRPr="00FF6063">
        <w:rPr>
          <w:rFonts w:ascii="GHEA Grapalat" w:hAnsi="GHEA Grapalat"/>
          <w:i/>
          <w:iCs/>
          <w:kern w:val="16"/>
          <w:lang w:val="hy-AM"/>
        </w:rPr>
        <w:tab/>
      </w:r>
      <w:bookmarkStart w:id="7" w:name="_GoBack"/>
      <w:bookmarkEnd w:id="7"/>
    </w:p>
    <w:p w:rsidR="00232FD0" w:rsidRPr="00FF6063" w:rsidRDefault="008915F9" w:rsidP="00232FD0">
      <w:pPr>
        <w:pStyle w:val="BodyText2"/>
        <w:pBdr>
          <w:top w:val="single" w:sz="4" w:space="1" w:color="auto"/>
          <w:bottom w:val="single" w:sz="4" w:space="1" w:color="auto"/>
        </w:pBdr>
        <w:shd w:val="clear" w:color="auto" w:fill="C4BC96"/>
        <w:spacing w:before="120" w:after="120" w:line="240" w:lineRule="auto"/>
        <w:jc w:val="left"/>
        <w:rPr>
          <w:rFonts w:ascii="GHEA Grapalat" w:hAnsi="GHEA Grapalat"/>
          <w:kern w:val="16"/>
          <w:sz w:val="22"/>
          <w:szCs w:val="22"/>
          <w:lang w:val="hy-AM"/>
        </w:rPr>
      </w:pPr>
      <w:r w:rsidRPr="00FF6063">
        <w:rPr>
          <w:rFonts w:ascii="GHEA Grapalat" w:hAnsi="GHEA Grapalat"/>
          <w:kern w:val="16"/>
          <w:sz w:val="22"/>
          <w:szCs w:val="22"/>
          <w:lang w:val="hy-AM"/>
        </w:rPr>
        <w:t>10</w:t>
      </w:r>
      <w:r w:rsidR="00232FD0" w:rsidRPr="00FF6063">
        <w:rPr>
          <w:rFonts w:ascii="GHEA Grapalat" w:hAnsi="GHEA Grapalat"/>
          <w:kern w:val="16"/>
          <w:sz w:val="22"/>
          <w:szCs w:val="22"/>
          <w:lang w:val="hy-AM"/>
        </w:rPr>
        <w:t xml:space="preserve">. ՀԱՅՏԻ ՀԵՏ ԿԱՊՎԱԾ ՌԻՍԿԵՐԸ </w:t>
      </w:r>
    </w:p>
    <w:p w:rsidR="00232FD0" w:rsidRPr="00EA2BA3" w:rsidRDefault="00E65668" w:rsidP="002008BA">
      <w:pPr>
        <w:autoSpaceDE w:val="0"/>
        <w:autoSpaceDN w:val="0"/>
        <w:adjustRightInd w:val="0"/>
        <w:ind w:firstLine="720"/>
        <w:jc w:val="both"/>
        <w:rPr>
          <w:rFonts w:ascii="GHEA Grapalat" w:hAnsi="GHEA Grapalat" w:cs="Sylfaen"/>
          <w:i/>
          <w:kern w:val="16"/>
          <w:lang w:val="hy-AM"/>
        </w:rPr>
      </w:pPr>
      <w:r w:rsidRPr="00EA2BA3">
        <w:rPr>
          <w:rFonts w:ascii="GHEA Grapalat" w:hAnsi="GHEA Grapalat" w:cs="Sylfaen"/>
          <w:i/>
          <w:kern w:val="16"/>
          <w:lang w:val="hy-AM"/>
        </w:rPr>
        <w:t>202</w:t>
      </w:r>
      <w:r w:rsidR="00146131" w:rsidRPr="00EA2BA3">
        <w:rPr>
          <w:rFonts w:ascii="GHEA Grapalat" w:hAnsi="GHEA Grapalat" w:cs="Sylfaen"/>
          <w:i/>
          <w:kern w:val="16"/>
          <w:lang w:val="hy-AM"/>
        </w:rPr>
        <w:t>3</w:t>
      </w:r>
      <w:r w:rsidRPr="00EA2BA3">
        <w:rPr>
          <w:rFonts w:ascii="GHEA Grapalat" w:hAnsi="GHEA Grapalat" w:cs="Sylfaen"/>
          <w:i/>
          <w:kern w:val="16"/>
          <w:lang w:val="hy-AM"/>
        </w:rPr>
        <w:t>-202</w:t>
      </w:r>
      <w:r w:rsidR="00146131" w:rsidRPr="00EA2BA3">
        <w:rPr>
          <w:rFonts w:ascii="GHEA Grapalat" w:hAnsi="GHEA Grapalat" w:cs="Sylfaen"/>
          <w:i/>
          <w:kern w:val="16"/>
          <w:lang w:val="hy-AM"/>
        </w:rPr>
        <w:t>5</w:t>
      </w:r>
      <w:r w:rsidRPr="00EA2BA3">
        <w:rPr>
          <w:rFonts w:ascii="GHEA Grapalat" w:hAnsi="GHEA Grapalat" w:cs="Sylfaen"/>
          <w:i/>
          <w:kern w:val="16"/>
          <w:lang w:val="hy-AM"/>
        </w:rPr>
        <w:t xml:space="preserve"> թթ. միջնաժամկետ ծախսային ծրագրով ներկայացվել են ՀՀ մարդու իրավունքների պաշտպանի աշխատակազմի բնականոն գործունեության </w:t>
      </w:r>
      <w:r w:rsidR="006906D2" w:rsidRPr="00EA2BA3">
        <w:rPr>
          <w:rFonts w:ascii="GHEA Grapalat" w:hAnsi="GHEA Grapalat" w:cs="Sylfaen"/>
          <w:i/>
          <w:kern w:val="16"/>
          <w:lang w:val="hy-AM"/>
        </w:rPr>
        <w:t xml:space="preserve">ապահովման </w:t>
      </w:r>
      <w:r w:rsidRPr="00EA2BA3">
        <w:rPr>
          <w:rFonts w:ascii="GHEA Grapalat" w:hAnsi="GHEA Grapalat" w:cs="Sylfaen"/>
          <w:i/>
          <w:kern w:val="16"/>
          <w:lang w:val="hy-AM"/>
        </w:rPr>
        <w:t xml:space="preserve">հետ կապված ծախսերը, որոնք հաշվարկվել են նախորդ տարիներին կատարված փաստացի ծախսերին և </w:t>
      </w:r>
      <w:r w:rsidR="006906D2" w:rsidRPr="00EA2BA3">
        <w:rPr>
          <w:rFonts w:ascii="GHEA Grapalat" w:hAnsi="GHEA Grapalat" w:cs="Sylfaen"/>
          <w:i/>
          <w:kern w:val="16"/>
          <w:lang w:val="hy-AM"/>
        </w:rPr>
        <w:t>շարունակական</w:t>
      </w:r>
      <w:r w:rsidRPr="00EA2BA3">
        <w:rPr>
          <w:rFonts w:ascii="GHEA Grapalat" w:hAnsi="GHEA Grapalat" w:cs="Sylfaen"/>
          <w:i/>
          <w:kern w:val="16"/>
          <w:lang w:val="hy-AM"/>
        </w:rPr>
        <w:t xml:space="preserve"> ծախսերի գծով հաստատված նորմատիվներին համապատասխան:</w:t>
      </w:r>
    </w:p>
    <w:p w:rsidR="00767446" w:rsidRPr="00EA2BA3" w:rsidRDefault="002008BA" w:rsidP="00767446">
      <w:pPr>
        <w:autoSpaceDE w:val="0"/>
        <w:autoSpaceDN w:val="0"/>
        <w:adjustRightInd w:val="0"/>
        <w:ind w:firstLine="709"/>
        <w:jc w:val="both"/>
        <w:rPr>
          <w:rFonts w:ascii="GHEA Grapalat" w:hAnsi="GHEA Grapalat" w:cs="Sylfaen"/>
          <w:i/>
          <w:kern w:val="16"/>
          <w:lang w:val="hy-AM"/>
        </w:rPr>
      </w:pPr>
      <w:r w:rsidRPr="00EA2BA3">
        <w:rPr>
          <w:rFonts w:ascii="GHEA Grapalat" w:hAnsi="GHEA Grapalat" w:cs="Sylfaen"/>
          <w:i/>
          <w:kern w:val="16"/>
          <w:lang w:val="hy-AM"/>
        </w:rPr>
        <w:t>Պաշտպանին ներկայացվող դիմում-բողոքների և թեժ գիծ հեռախոսահամարներին ստացվող հեռախոսազանգերի թվի գործնականում հանգեցնում է աշխատանքի ծավալների էական աճի</w:t>
      </w:r>
      <w:r w:rsidR="00767446" w:rsidRPr="00EA2BA3">
        <w:rPr>
          <w:rFonts w:ascii="GHEA Grapalat" w:hAnsi="GHEA Grapalat" w:cs="Sylfaen"/>
          <w:i/>
          <w:kern w:val="16"/>
          <w:lang w:val="hy-AM"/>
        </w:rPr>
        <w:t xml:space="preserve"> (դիմում-բողոքների թիվը 2016 թվականին կազմել է 5.113, 2017 թվականին՝ 6.417, 2018 թվականին` 10.744, 2019 թվականին՝ 13.140, 2020 թվականին</w:t>
      </w:r>
      <w:r w:rsidR="00250F86" w:rsidRPr="00EA2BA3">
        <w:rPr>
          <w:rFonts w:ascii="GHEA Grapalat" w:hAnsi="GHEA Grapalat" w:cs="Sylfaen"/>
          <w:i/>
          <w:kern w:val="16"/>
          <w:lang w:val="hy-AM"/>
        </w:rPr>
        <w:t>՝</w:t>
      </w:r>
      <w:r w:rsidR="00767446" w:rsidRPr="00EA2BA3">
        <w:rPr>
          <w:rFonts w:ascii="GHEA Grapalat" w:hAnsi="GHEA Grapalat" w:cs="Sylfaen"/>
          <w:i/>
          <w:kern w:val="16"/>
          <w:lang w:val="hy-AM"/>
        </w:rPr>
        <w:t xml:space="preserve"> 14.780</w:t>
      </w:r>
      <w:r w:rsidR="00250F86" w:rsidRPr="00EA2BA3">
        <w:rPr>
          <w:rFonts w:ascii="GHEA Grapalat" w:hAnsi="GHEA Grapalat" w:cs="Sylfaen"/>
          <w:i/>
          <w:kern w:val="16"/>
          <w:lang w:val="hy-AM"/>
        </w:rPr>
        <w:t>, 2021 թվականին՝ 21.181)</w:t>
      </w:r>
      <w:r w:rsidR="00767446" w:rsidRPr="00EA2BA3">
        <w:rPr>
          <w:rFonts w:ascii="GHEA Grapalat" w:hAnsi="GHEA Grapalat" w:cs="Sylfaen"/>
          <w:i/>
          <w:kern w:val="16"/>
          <w:lang w:val="hy-AM"/>
        </w:rPr>
        <w:t>:</w:t>
      </w:r>
    </w:p>
    <w:p w:rsidR="002008BA" w:rsidRPr="00EA2BA3" w:rsidRDefault="002008BA" w:rsidP="00767446">
      <w:pPr>
        <w:autoSpaceDE w:val="0"/>
        <w:autoSpaceDN w:val="0"/>
        <w:adjustRightInd w:val="0"/>
        <w:ind w:firstLine="567"/>
        <w:jc w:val="both"/>
        <w:rPr>
          <w:rFonts w:ascii="GHEA Grapalat" w:hAnsi="GHEA Grapalat" w:cs="Sylfaen"/>
          <w:i/>
          <w:kern w:val="16"/>
          <w:lang w:val="hy-AM"/>
        </w:rPr>
      </w:pPr>
      <w:r w:rsidRPr="00EA2BA3">
        <w:rPr>
          <w:rFonts w:ascii="GHEA Grapalat" w:hAnsi="GHEA Grapalat" w:cs="Sylfaen"/>
          <w:i/>
          <w:kern w:val="16"/>
          <w:lang w:val="hy-AM"/>
        </w:rPr>
        <w:t>Գերծանրաբեռնվածության պատճառով աշխատանքները տարվում են ջանքերի առավելագույն գործադրմամբ</w:t>
      </w:r>
      <w:r w:rsidR="006906D2" w:rsidRPr="00EA2BA3">
        <w:rPr>
          <w:rFonts w:ascii="GHEA Grapalat" w:hAnsi="GHEA Grapalat" w:cs="Sylfaen"/>
          <w:i/>
          <w:kern w:val="16"/>
          <w:lang w:val="hy-AM"/>
        </w:rPr>
        <w:t>, նաև ոչ աշխատանքային օրերին և ժամերին</w:t>
      </w:r>
      <w:r w:rsidRPr="00EA2BA3">
        <w:rPr>
          <w:rFonts w:ascii="GHEA Grapalat" w:hAnsi="GHEA Grapalat" w:cs="Sylfaen"/>
          <w:i/>
          <w:kern w:val="16"/>
          <w:lang w:val="hy-AM"/>
        </w:rPr>
        <w:t>: Ստեղծված իրավիճակում աշխատակազմի բնականոն գործունեությու</w:t>
      </w:r>
      <w:r w:rsidR="00250F86" w:rsidRPr="00EA2BA3">
        <w:rPr>
          <w:rFonts w:ascii="GHEA Grapalat" w:hAnsi="GHEA Grapalat" w:cs="Sylfaen"/>
          <w:i/>
          <w:kern w:val="16"/>
          <w:lang w:val="hy-AM"/>
        </w:rPr>
        <w:t>նն ապահովելու համար անհրաժեշտ են</w:t>
      </w:r>
      <w:r w:rsidRPr="00EA2BA3">
        <w:rPr>
          <w:rFonts w:ascii="GHEA Grapalat" w:hAnsi="GHEA Grapalat" w:cs="Sylfaen"/>
          <w:i/>
          <w:kern w:val="16"/>
          <w:lang w:val="hy-AM"/>
        </w:rPr>
        <w:t xml:space="preserve"> լրացուցիչ</w:t>
      </w:r>
      <w:r w:rsidR="00576689" w:rsidRPr="00EA2BA3">
        <w:rPr>
          <w:rFonts w:ascii="GHEA Grapalat" w:hAnsi="GHEA Grapalat" w:cs="Sylfaen"/>
          <w:i/>
          <w:kern w:val="16"/>
          <w:lang w:val="hy-AM"/>
        </w:rPr>
        <w:t xml:space="preserve"> </w:t>
      </w:r>
      <w:r w:rsidRPr="00EA2BA3">
        <w:rPr>
          <w:rFonts w:ascii="GHEA Grapalat" w:hAnsi="GHEA Grapalat" w:cs="Sylfaen"/>
          <w:i/>
          <w:kern w:val="16"/>
          <w:lang w:val="hy-AM"/>
        </w:rPr>
        <w:t>հաստիք</w:t>
      </w:r>
      <w:r w:rsidR="00250F86" w:rsidRPr="00EA2BA3">
        <w:rPr>
          <w:rFonts w:ascii="GHEA Grapalat" w:hAnsi="GHEA Grapalat" w:cs="Sylfaen"/>
          <w:i/>
          <w:kern w:val="16"/>
          <w:lang w:val="hy-AM"/>
        </w:rPr>
        <w:t>ներ</w:t>
      </w:r>
      <w:r w:rsidRPr="00EA2BA3">
        <w:rPr>
          <w:rFonts w:ascii="GHEA Grapalat" w:hAnsi="GHEA Grapalat" w:cs="Sylfaen"/>
          <w:i/>
          <w:kern w:val="16"/>
          <w:lang w:val="hy-AM"/>
        </w:rPr>
        <w:t>:</w:t>
      </w:r>
      <w:r w:rsidR="00576689" w:rsidRPr="00EA2BA3">
        <w:rPr>
          <w:rFonts w:ascii="GHEA Grapalat" w:hAnsi="GHEA Grapalat" w:cs="Sylfaen"/>
          <w:i/>
          <w:kern w:val="16"/>
          <w:lang w:val="hy-AM"/>
        </w:rPr>
        <w:t xml:space="preserve"> </w:t>
      </w:r>
    </w:p>
    <w:p w:rsidR="002008BA" w:rsidRDefault="002008BA" w:rsidP="002008BA">
      <w:pPr>
        <w:ind w:firstLine="567"/>
        <w:jc w:val="both"/>
        <w:rPr>
          <w:rFonts w:ascii="GHEA Grapalat" w:hAnsi="GHEA Grapalat" w:cs="Sylfaen"/>
          <w:i/>
          <w:kern w:val="16"/>
        </w:rPr>
      </w:pPr>
      <w:r w:rsidRPr="00EA2BA3">
        <w:rPr>
          <w:rFonts w:ascii="GHEA Grapalat" w:hAnsi="GHEA Grapalat" w:cs="Sylfaen"/>
          <w:i/>
          <w:kern w:val="16"/>
          <w:lang w:val="hy-AM"/>
        </w:rPr>
        <w:t>Լրացուցիչ հաստիքների նախատեսումը հնարավորություն կընձեռի գործնականում իրականացնել քաղաքացիների իրավունքների առավել արդյունավետ պաշտպանություն՝ ապահովելով նրանց իրավունքների ենթադրյալ խախտումների դեպքում Պաշտպանի աջակցությունը ստանալու հնարավորությունը:</w:t>
      </w:r>
    </w:p>
    <w:p w:rsidR="00EA2BA3" w:rsidRPr="00EA2BA3" w:rsidRDefault="00EA2BA3" w:rsidP="002008BA">
      <w:pPr>
        <w:ind w:firstLine="567"/>
        <w:jc w:val="both"/>
        <w:rPr>
          <w:rFonts w:ascii="GHEA Grapalat" w:hAnsi="GHEA Grapalat" w:cs="Sylfaen"/>
          <w:i/>
          <w:kern w:val="16"/>
        </w:rPr>
      </w:pPr>
    </w:p>
    <w:p w:rsidR="006906D2" w:rsidRPr="00EA2BA3" w:rsidRDefault="006906D2" w:rsidP="002008BA">
      <w:pPr>
        <w:ind w:firstLine="567"/>
        <w:jc w:val="both"/>
        <w:rPr>
          <w:rFonts w:ascii="GHEA Grapalat" w:hAnsi="GHEA Grapalat" w:cs="Sylfaen"/>
          <w:i/>
          <w:kern w:val="16"/>
          <w:szCs w:val="20"/>
          <w:lang w:val="hy-AM"/>
        </w:rPr>
      </w:pPr>
    </w:p>
    <w:tbl>
      <w:tblPr>
        <w:tblW w:w="0" w:type="auto"/>
        <w:tblInd w:w="108" w:type="dxa"/>
        <w:tblLayout w:type="fixed"/>
        <w:tblLook w:val="01E0"/>
      </w:tblPr>
      <w:tblGrid>
        <w:gridCol w:w="2694"/>
        <w:gridCol w:w="1701"/>
        <w:gridCol w:w="2551"/>
        <w:gridCol w:w="2615"/>
      </w:tblGrid>
      <w:tr w:rsidR="00F84E1C" w:rsidRPr="00D80A6C" w:rsidTr="006906D2">
        <w:tc>
          <w:tcPr>
            <w:tcW w:w="2694" w:type="dxa"/>
            <w:tcBorders>
              <w:top w:val="single" w:sz="4" w:space="0" w:color="auto"/>
              <w:left w:val="single" w:sz="4" w:space="0" w:color="auto"/>
              <w:bottom w:val="single" w:sz="4" w:space="0" w:color="auto"/>
              <w:right w:val="single" w:sz="4" w:space="0" w:color="auto"/>
            </w:tcBorders>
            <w:shd w:val="clear" w:color="auto" w:fill="D9D9D9"/>
          </w:tcPr>
          <w:p w:rsidR="00F84E1C" w:rsidRPr="002008BA" w:rsidRDefault="00F84E1C" w:rsidP="00B17DE6">
            <w:pPr>
              <w:pStyle w:val="BodyText"/>
              <w:spacing w:line="240" w:lineRule="auto"/>
              <w:jc w:val="both"/>
              <w:rPr>
                <w:rFonts w:ascii="GHEA Grapalat" w:hAnsi="GHEA Grapalat" w:cs="Sylfaen"/>
                <w:b w:val="0"/>
                <w:kern w:val="16"/>
                <w:sz w:val="18"/>
                <w:szCs w:val="16"/>
                <w:lang w:val="hy-AM"/>
              </w:rPr>
            </w:pPr>
            <w:r w:rsidRPr="002008BA">
              <w:rPr>
                <w:rFonts w:ascii="GHEA Grapalat" w:hAnsi="GHEA Grapalat" w:cs="Sylfaen"/>
                <w:b w:val="0"/>
                <w:kern w:val="16"/>
                <w:sz w:val="18"/>
                <w:szCs w:val="16"/>
                <w:lang w:val="hy-AM"/>
              </w:rPr>
              <w:t>Ռիսկի նկարագրությունը</w:t>
            </w:r>
          </w:p>
        </w:tc>
        <w:tc>
          <w:tcPr>
            <w:tcW w:w="1701" w:type="dxa"/>
            <w:tcBorders>
              <w:top w:val="single" w:sz="4" w:space="0" w:color="auto"/>
              <w:left w:val="single" w:sz="4" w:space="0" w:color="auto"/>
              <w:bottom w:val="single" w:sz="4" w:space="0" w:color="auto"/>
              <w:right w:val="single" w:sz="4" w:space="0" w:color="auto"/>
            </w:tcBorders>
            <w:shd w:val="clear" w:color="auto" w:fill="D9D9D9"/>
          </w:tcPr>
          <w:p w:rsidR="00F84E1C" w:rsidRPr="002008BA" w:rsidRDefault="00F84E1C" w:rsidP="00B17DE6">
            <w:pPr>
              <w:pStyle w:val="BodyText"/>
              <w:spacing w:line="240" w:lineRule="auto"/>
              <w:jc w:val="both"/>
              <w:rPr>
                <w:rFonts w:ascii="GHEA Grapalat" w:hAnsi="GHEA Grapalat" w:cs="Sylfaen"/>
                <w:b w:val="0"/>
                <w:kern w:val="16"/>
                <w:sz w:val="18"/>
                <w:szCs w:val="16"/>
                <w:lang w:val="hy-AM"/>
              </w:rPr>
            </w:pPr>
            <w:r w:rsidRPr="002008BA">
              <w:rPr>
                <w:rFonts w:ascii="GHEA Grapalat" w:hAnsi="GHEA Grapalat" w:cs="Sylfaen"/>
                <w:b w:val="0"/>
                <w:kern w:val="16"/>
                <w:sz w:val="18"/>
                <w:szCs w:val="16"/>
                <w:lang w:val="hy-AM"/>
              </w:rPr>
              <w:t>Երևույթի հանդես գալու հավանականությունը</w:t>
            </w:r>
            <w:r w:rsidRPr="002008BA">
              <w:rPr>
                <w:rFonts w:cs="Sylfaen"/>
                <w:b w:val="0"/>
                <w:sz w:val="18"/>
                <w:szCs w:val="16"/>
                <w:vertAlign w:val="superscript"/>
                <w:lang w:val="hy-AM"/>
              </w:rPr>
              <w:footnoteReference w:id="2"/>
            </w:r>
          </w:p>
        </w:tc>
        <w:tc>
          <w:tcPr>
            <w:tcW w:w="2551" w:type="dxa"/>
            <w:tcBorders>
              <w:top w:val="single" w:sz="4" w:space="0" w:color="auto"/>
              <w:left w:val="single" w:sz="4" w:space="0" w:color="auto"/>
              <w:bottom w:val="single" w:sz="4" w:space="0" w:color="auto"/>
              <w:right w:val="single" w:sz="4" w:space="0" w:color="auto"/>
            </w:tcBorders>
            <w:shd w:val="clear" w:color="auto" w:fill="D9D9D9"/>
          </w:tcPr>
          <w:p w:rsidR="00F84E1C" w:rsidRPr="002008BA" w:rsidRDefault="00F84E1C" w:rsidP="00B17DE6">
            <w:pPr>
              <w:pStyle w:val="BodyText"/>
              <w:spacing w:line="240" w:lineRule="auto"/>
              <w:jc w:val="both"/>
              <w:rPr>
                <w:rFonts w:ascii="GHEA Grapalat" w:hAnsi="GHEA Grapalat" w:cs="Sylfaen"/>
                <w:b w:val="0"/>
                <w:kern w:val="16"/>
                <w:sz w:val="18"/>
                <w:szCs w:val="16"/>
                <w:lang w:val="hy-AM"/>
              </w:rPr>
            </w:pPr>
            <w:r w:rsidRPr="002008BA">
              <w:rPr>
                <w:rFonts w:ascii="GHEA Grapalat" w:hAnsi="GHEA Grapalat" w:cs="Sylfaen"/>
                <w:b w:val="0"/>
                <w:kern w:val="16"/>
                <w:sz w:val="18"/>
                <w:szCs w:val="16"/>
                <w:lang w:val="hy-AM"/>
              </w:rPr>
              <w:t>Հնարավոր ազդեցությունը նպատակների և արդյունքային ցուցանիշների վրա</w:t>
            </w:r>
          </w:p>
        </w:tc>
        <w:tc>
          <w:tcPr>
            <w:tcW w:w="2615" w:type="dxa"/>
            <w:tcBorders>
              <w:top w:val="single" w:sz="4" w:space="0" w:color="auto"/>
              <w:left w:val="single" w:sz="4" w:space="0" w:color="auto"/>
              <w:bottom w:val="single" w:sz="4" w:space="0" w:color="auto"/>
              <w:right w:val="single" w:sz="4" w:space="0" w:color="auto"/>
            </w:tcBorders>
            <w:shd w:val="clear" w:color="auto" w:fill="D9D9D9"/>
          </w:tcPr>
          <w:p w:rsidR="00F84E1C" w:rsidRPr="002008BA" w:rsidRDefault="00F84E1C" w:rsidP="0098528A">
            <w:pPr>
              <w:pStyle w:val="BodyText"/>
              <w:spacing w:line="240" w:lineRule="auto"/>
              <w:rPr>
                <w:rFonts w:ascii="GHEA Grapalat" w:hAnsi="GHEA Grapalat" w:cs="Sylfaen"/>
                <w:b w:val="0"/>
                <w:kern w:val="16"/>
                <w:sz w:val="18"/>
                <w:szCs w:val="16"/>
                <w:lang w:val="hy-AM"/>
              </w:rPr>
            </w:pPr>
            <w:r w:rsidRPr="002008BA">
              <w:rPr>
                <w:rFonts w:ascii="GHEA Grapalat" w:hAnsi="GHEA Grapalat" w:cs="Sylfaen"/>
                <w:b w:val="0"/>
                <w:kern w:val="16"/>
                <w:sz w:val="18"/>
                <w:szCs w:val="16"/>
                <w:lang w:val="hy-AM"/>
              </w:rPr>
              <w:t>Ռիսկի կանխման/ հաղթահարման հնարավոր ուղիները</w:t>
            </w:r>
          </w:p>
        </w:tc>
      </w:tr>
      <w:tr w:rsidR="00F84E1C" w:rsidRPr="002008BA" w:rsidTr="006906D2">
        <w:trPr>
          <w:trHeight w:val="715"/>
        </w:trPr>
        <w:tc>
          <w:tcPr>
            <w:tcW w:w="2694" w:type="dxa"/>
            <w:tcBorders>
              <w:top w:val="single" w:sz="4" w:space="0" w:color="auto"/>
              <w:left w:val="single" w:sz="4" w:space="0" w:color="auto"/>
              <w:bottom w:val="single" w:sz="4" w:space="0" w:color="auto"/>
              <w:right w:val="single" w:sz="4" w:space="0" w:color="auto"/>
            </w:tcBorders>
          </w:tcPr>
          <w:p w:rsidR="00F84E1C" w:rsidRPr="00D80A6C" w:rsidRDefault="0098528A" w:rsidP="002008BA">
            <w:pPr>
              <w:pStyle w:val="BodyText"/>
              <w:spacing w:line="240" w:lineRule="auto"/>
              <w:jc w:val="left"/>
              <w:rPr>
                <w:rFonts w:ascii="GHEA Grapalat" w:hAnsi="GHEA Grapalat" w:cs="Sylfaen"/>
                <w:b w:val="0"/>
                <w:kern w:val="16"/>
                <w:sz w:val="18"/>
                <w:szCs w:val="16"/>
                <w:lang w:val="hy-AM"/>
              </w:rPr>
            </w:pPr>
            <w:r w:rsidRPr="00D80A6C">
              <w:rPr>
                <w:rFonts w:ascii="GHEA Grapalat" w:hAnsi="GHEA Grapalat" w:cs="Sylfaen"/>
                <w:b w:val="0"/>
                <w:kern w:val="16"/>
                <w:sz w:val="18"/>
                <w:szCs w:val="16"/>
                <w:lang w:val="hy-AM"/>
              </w:rPr>
              <w:t>Քաղաքացիների գրավոր և բանավոր դիմում-բողոքների շարունակական աճ՝ մասնավորապես արագ արձագանքում, այցելություն, մշտադիտարկում և դիտարկում պանջող խնդիրների մասով:</w:t>
            </w:r>
          </w:p>
        </w:tc>
        <w:tc>
          <w:tcPr>
            <w:tcW w:w="1701" w:type="dxa"/>
            <w:tcBorders>
              <w:top w:val="single" w:sz="4" w:space="0" w:color="auto"/>
              <w:left w:val="single" w:sz="4" w:space="0" w:color="auto"/>
              <w:bottom w:val="single" w:sz="4" w:space="0" w:color="auto"/>
              <w:right w:val="single" w:sz="4" w:space="0" w:color="auto"/>
            </w:tcBorders>
          </w:tcPr>
          <w:p w:rsidR="0098528A" w:rsidRPr="00D80A6C" w:rsidRDefault="0098528A" w:rsidP="0098528A">
            <w:pPr>
              <w:pStyle w:val="BodyText"/>
              <w:spacing w:line="240" w:lineRule="auto"/>
              <w:rPr>
                <w:rFonts w:ascii="GHEA Grapalat" w:hAnsi="GHEA Grapalat" w:cs="Sylfaen"/>
                <w:b w:val="0"/>
                <w:kern w:val="16"/>
                <w:sz w:val="18"/>
                <w:szCs w:val="16"/>
                <w:lang w:val="hy-AM"/>
              </w:rPr>
            </w:pPr>
          </w:p>
          <w:p w:rsidR="0098528A" w:rsidRPr="00D80A6C" w:rsidRDefault="0098528A" w:rsidP="0098528A">
            <w:pPr>
              <w:pStyle w:val="BodyText"/>
              <w:spacing w:line="240" w:lineRule="auto"/>
              <w:rPr>
                <w:rFonts w:ascii="GHEA Grapalat" w:hAnsi="GHEA Grapalat" w:cs="Sylfaen"/>
                <w:b w:val="0"/>
                <w:kern w:val="16"/>
                <w:sz w:val="18"/>
                <w:szCs w:val="16"/>
                <w:lang w:val="hy-AM"/>
              </w:rPr>
            </w:pPr>
          </w:p>
          <w:p w:rsidR="0098528A" w:rsidRPr="00D80A6C" w:rsidRDefault="0098528A" w:rsidP="0098528A">
            <w:pPr>
              <w:pStyle w:val="BodyText"/>
              <w:spacing w:line="240" w:lineRule="auto"/>
              <w:rPr>
                <w:rFonts w:ascii="GHEA Grapalat" w:hAnsi="GHEA Grapalat" w:cs="Sylfaen"/>
                <w:b w:val="0"/>
                <w:kern w:val="16"/>
                <w:sz w:val="18"/>
                <w:szCs w:val="16"/>
                <w:lang w:val="hy-AM"/>
              </w:rPr>
            </w:pPr>
          </w:p>
          <w:p w:rsidR="0098528A" w:rsidRPr="00D80A6C" w:rsidRDefault="0098528A" w:rsidP="0098528A">
            <w:pPr>
              <w:pStyle w:val="BodyText"/>
              <w:spacing w:line="240" w:lineRule="auto"/>
              <w:rPr>
                <w:rFonts w:ascii="GHEA Grapalat" w:hAnsi="GHEA Grapalat" w:cs="Sylfaen"/>
                <w:b w:val="0"/>
                <w:kern w:val="16"/>
                <w:sz w:val="18"/>
                <w:szCs w:val="16"/>
                <w:lang w:val="hy-AM"/>
              </w:rPr>
            </w:pPr>
          </w:p>
          <w:p w:rsidR="00F84E1C" w:rsidRPr="002008BA" w:rsidRDefault="0098528A" w:rsidP="0098528A">
            <w:pPr>
              <w:pStyle w:val="BodyText"/>
              <w:spacing w:line="240" w:lineRule="auto"/>
              <w:rPr>
                <w:rFonts w:ascii="GHEA Grapalat" w:hAnsi="GHEA Grapalat" w:cs="Sylfaen"/>
                <w:b w:val="0"/>
                <w:kern w:val="16"/>
                <w:sz w:val="18"/>
                <w:szCs w:val="16"/>
                <w:lang w:val="en-US"/>
              </w:rPr>
            </w:pPr>
            <w:r w:rsidRPr="002008BA">
              <w:rPr>
                <w:rFonts w:ascii="GHEA Grapalat" w:hAnsi="GHEA Grapalat" w:cs="Sylfaen"/>
                <w:b w:val="0"/>
                <w:kern w:val="16"/>
                <w:sz w:val="18"/>
                <w:szCs w:val="16"/>
                <w:lang w:val="en-US"/>
              </w:rPr>
              <w:t>2</w:t>
            </w:r>
          </w:p>
        </w:tc>
        <w:tc>
          <w:tcPr>
            <w:tcW w:w="2551" w:type="dxa"/>
            <w:tcBorders>
              <w:top w:val="single" w:sz="4" w:space="0" w:color="auto"/>
              <w:left w:val="single" w:sz="4" w:space="0" w:color="auto"/>
              <w:bottom w:val="single" w:sz="4" w:space="0" w:color="auto"/>
              <w:right w:val="single" w:sz="4" w:space="0" w:color="auto"/>
            </w:tcBorders>
          </w:tcPr>
          <w:p w:rsidR="00F84E1C" w:rsidRPr="002008BA" w:rsidRDefault="0098528A" w:rsidP="002008BA">
            <w:pPr>
              <w:pStyle w:val="BodyText"/>
              <w:spacing w:line="240" w:lineRule="auto"/>
              <w:jc w:val="both"/>
              <w:rPr>
                <w:rFonts w:ascii="GHEA Grapalat" w:hAnsi="GHEA Grapalat" w:cs="Sylfaen"/>
                <w:b w:val="0"/>
                <w:kern w:val="16"/>
                <w:sz w:val="18"/>
                <w:szCs w:val="16"/>
                <w:lang w:val="en-US"/>
              </w:rPr>
            </w:pPr>
            <w:r w:rsidRPr="002008BA">
              <w:rPr>
                <w:rFonts w:ascii="GHEA Grapalat" w:hAnsi="GHEA Grapalat" w:cs="Sylfaen"/>
                <w:b w:val="0"/>
                <w:kern w:val="16"/>
                <w:sz w:val="18"/>
                <w:szCs w:val="16"/>
                <w:lang w:val="en-US"/>
              </w:rPr>
              <w:t>Առկա ռեսուրսներով դրական լուծում ստացած գործերի որակական և քանակական ցուցանիշների անկում:</w:t>
            </w:r>
          </w:p>
        </w:tc>
        <w:tc>
          <w:tcPr>
            <w:tcW w:w="2615" w:type="dxa"/>
            <w:tcBorders>
              <w:top w:val="single" w:sz="4" w:space="0" w:color="auto"/>
              <w:left w:val="single" w:sz="4" w:space="0" w:color="auto"/>
              <w:bottom w:val="single" w:sz="4" w:space="0" w:color="auto"/>
              <w:right w:val="single" w:sz="4" w:space="0" w:color="auto"/>
            </w:tcBorders>
          </w:tcPr>
          <w:p w:rsidR="00F84E1C" w:rsidRPr="002008BA" w:rsidRDefault="0098528A" w:rsidP="002008BA">
            <w:pPr>
              <w:pStyle w:val="BodyText"/>
              <w:spacing w:line="240" w:lineRule="auto"/>
              <w:jc w:val="left"/>
              <w:rPr>
                <w:rFonts w:ascii="GHEA Grapalat" w:hAnsi="GHEA Grapalat" w:cs="Sylfaen"/>
                <w:b w:val="0"/>
                <w:kern w:val="16"/>
                <w:sz w:val="18"/>
                <w:szCs w:val="16"/>
                <w:lang w:val="en-US"/>
              </w:rPr>
            </w:pPr>
            <w:r w:rsidRPr="002008BA">
              <w:rPr>
                <w:rFonts w:ascii="GHEA Grapalat" w:hAnsi="GHEA Grapalat" w:cs="Sylfaen"/>
                <w:b w:val="0"/>
                <w:kern w:val="16"/>
                <w:sz w:val="18"/>
                <w:szCs w:val="16"/>
                <w:lang w:val="en-US"/>
              </w:rPr>
              <w:t>Աշխատակազմի կարողությունների հզորացում</w:t>
            </w:r>
            <w:r w:rsidR="002008BA">
              <w:rPr>
                <w:rFonts w:ascii="GHEA Grapalat" w:hAnsi="GHEA Grapalat" w:cs="Sylfaen"/>
                <w:b w:val="0"/>
                <w:kern w:val="16"/>
                <w:sz w:val="18"/>
                <w:szCs w:val="16"/>
                <w:lang w:val="en-US"/>
              </w:rPr>
              <w:t xml:space="preserve">, որը </w:t>
            </w:r>
            <w:r w:rsidR="002008BA" w:rsidRPr="002008BA">
              <w:rPr>
                <w:rFonts w:ascii="GHEA Grapalat" w:hAnsi="GHEA Grapalat" w:cs="Sylfaen"/>
                <w:b w:val="0"/>
                <w:kern w:val="16"/>
                <w:sz w:val="18"/>
                <w:szCs w:val="16"/>
                <w:lang w:val="en-US"/>
              </w:rPr>
              <w:t>թույլ կտա գործնականում իրականացնել քաղաքացիների իրավունքների առավել արդյունավետ պաշտպանություն՝ ապահովելով նրանց իրավունքների ենթադրյալ խախտումների դեպքում Պաշտպանի աջակցությունը ստանալու հնարավորությունը</w:t>
            </w:r>
            <w:r w:rsidR="002008BA">
              <w:rPr>
                <w:rFonts w:ascii="GHEA Grapalat" w:hAnsi="GHEA Grapalat" w:cs="Sylfaen"/>
                <w:b w:val="0"/>
                <w:kern w:val="16"/>
                <w:sz w:val="18"/>
                <w:szCs w:val="16"/>
                <w:lang w:val="en-US"/>
              </w:rPr>
              <w:t>:</w:t>
            </w:r>
          </w:p>
        </w:tc>
      </w:tr>
    </w:tbl>
    <w:p w:rsidR="00FF6063" w:rsidRPr="001940A4" w:rsidRDefault="00FF6063" w:rsidP="001940A4">
      <w:pPr>
        <w:pStyle w:val="ListParagraph"/>
        <w:ind w:left="0"/>
        <w:jc w:val="both"/>
        <w:rPr>
          <w:rFonts w:ascii="GHEA Grapalat" w:eastAsia="Times New Roman" w:hAnsi="GHEA Grapalat" w:cs="Sylfaen"/>
          <w:i/>
          <w:kern w:val="16"/>
          <w:sz w:val="22"/>
          <w:szCs w:val="20"/>
        </w:rPr>
      </w:pPr>
    </w:p>
    <w:sectPr w:rsidR="00FF6063" w:rsidRPr="001940A4" w:rsidSect="00F84B62">
      <w:footerReference w:type="default" r:id="rId35"/>
      <w:pgSz w:w="12240" w:h="15840"/>
      <w:pgMar w:top="1440" w:right="758" w:bottom="1134" w:left="1418"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D7F3B" w:rsidRDefault="003D7F3B">
      <w:r>
        <w:separator/>
      </w:r>
    </w:p>
  </w:endnote>
  <w:endnote w:type="continuationSeparator" w:id="0">
    <w:p w:rsidR="003D7F3B" w:rsidRDefault="003D7F3B">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lfaen">
    <w:panose1 w:val="010A0502050306030303"/>
    <w:charset w:val="00"/>
    <w:family w:val="roman"/>
    <w:pitch w:val="variable"/>
    <w:sig w:usb0="040006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Times Armenian">
    <w:panose1 w:val="02020603050405020304"/>
    <w:charset w:val="00"/>
    <w:family w:val="roman"/>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AM">
    <w:charset w:val="00"/>
    <w:family w:val="swiss"/>
    <w:pitch w:val="variable"/>
    <w:sig w:usb0="00000003" w:usb1="00000000" w:usb2="00000000" w:usb3="00000000" w:csb0="00000001" w:csb1="00000000"/>
  </w:font>
  <w:font w:name="Arial Armenian">
    <w:panose1 w:val="020B0604020202020204"/>
    <w:charset w:val="00"/>
    <w:family w:val="swiss"/>
    <w:pitch w:val="variable"/>
    <w:sig w:usb0="00000003" w:usb1="00000000" w:usb2="00000000" w:usb3="00000000" w:csb0="00000001" w:csb1="00000000"/>
  </w:font>
  <w:font w:name="Calibri Light">
    <w:altName w:val="Arial"/>
    <w:charset w:val="00"/>
    <w:family w:val="swiss"/>
    <w:pitch w:val="variable"/>
    <w:sig w:usb0="00000000" w:usb1="C000247B"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Garamond">
    <w:panose1 w:val="02020404030301010803"/>
    <w:charset w:val="00"/>
    <w:family w:val="roman"/>
    <w:pitch w:val="variable"/>
    <w:sig w:usb0="00000287" w:usb1="00000000" w:usb2="00000000" w:usb3="00000000" w:csb0="0000009F" w:csb1="00000000"/>
  </w:font>
  <w:font w:name="Arian AMU">
    <w:charset w:val="CC"/>
    <w:family w:val="auto"/>
    <w:pitch w:val="variable"/>
    <w:sig w:usb0="A1002E8F" w:usb1="10000008" w:usb2="00000000"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622F" w:rsidRDefault="00596700">
    <w:pPr>
      <w:pStyle w:val="Footer"/>
      <w:jc w:val="right"/>
    </w:pPr>
    <w:r>
      <w:fldChar w:fldCharType="begin"/>
    </w:r>
    <w:r w:rsidR="00BA622F">
      <w:instrText xml:space="preserve"> PAGE   \* MERGEFORMAT </w:instrText>
    </w:r>
    <w:r>
      <w:fldChar w:fldCharType="separate"/>
    </w:r>
    <w:r w:rsidR="00EA2BA3">
      <w:rPr>
        <w:noProof/>
      </w:rPr>
      <w:t>11</w:t>
    </w:r>
    <w:r>
      <w:rPr>
        <w:noProof/>
      </w:rPr>
      <w:fldChar w:fldCharType="end"/>
    </w:r>
  </w:p>
  <w:p w:rsidR="00BA622F" w:rsidRDefault="00BA62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D7F3B" w:rsidRDefault="003D7F3B">
      <w:r>
        <w:separator/>
      </w:r>
    </w:p>
  </w:footnote>
  <w:footnote w:type="continuationSeparator" w:id="0">
    <w:p w:rsidR="003D7F3B" w:rsidRDefault="003D7F3B">
      <w:r>
        <w:continuationSeparator/>
      </w:r>
    </w:p>
  </w:footnote>
  <w:footnote w:id="1">
    <w:p w:rsidR="00065B10" w:rsidRPr="000D0448" w:rsidRDefault="00065B10" w:rsidP="00065B10">
      <w:pPr>
        <w:jc w:val="both"/>
        <w:rPr>
          <w:rFonts w:ascii="GHEA Grapalat" w:eastAsia="MS Mincho" w:hAnsi="GHEA Grapalat"/>
          <w:i/>
          <w:sz w:val="16"/>
          <w:szCs w:val="20"/>
          <w:lang w:val="hy-AM"/>
        </w:rPr>
      </w:pPr>
    </w:p>
  </w:footnote>
  <w:footnote w:id="2">
    <w:p w:rsidR="00F84E1C" w:rsidRPr="00D80A6C" w:rsidRDefault="00F84E1C" w:rsidP="00F84E1C">
      <w:pPr>
        <w:pStyle w:val="FootnoteText"/>
        <w:rPr>
          <w:lang w:val="hy-AM"/>
        </w:rPr>
      </w:pPr>
      <w:r w:rsidRPr="008C47B1">
        <w:rPr>
          <w:rStyle w:val="FootnoteReference"/>
          <w:i w:val="0"/>
          <w:szCs w:val="16"/>
          <w:lang w:val="hy-AM"/>
        </w:rPr>
        <w:footnoteRef/>
      </w:r>
      <w:r w:rsidRPr="00D80A6C">
        <w:rPr>
          <w:lang w:val="hy-AM"/>
        </w:rPr>
        <w:t xml:space="preserve"> Ներկայացնել 1-5 թվանշանով, որտեղ 1 թվանշանը ենթադրում է առավել բարձր հավանականություն</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3"/>
    <w:multiLevelType w:val="singleLevel"/>
    <w:tmpl w:val="9F865784"/>
    <w:lvl w:ilvl="0">
      <w:start w:val="1"/>
      <w:numFmt w:val="bullet"/>
      <w:pStyle w:val="ListBullet2"/>
      <w:lvlText w:val=""/>
      <w:lvlJc w:val="left"/>
      <w:pPr>
        <w:tabs>
          <w:tab w:val="num" w:pos="643"/>
        </w:tabs>
        <w:ind w:left="643" w:hanging="360"/>
      </w:pPr>
      <w:rPr>
        <w:rFonts w:ascii="Symbol" w:hAnsi="Symbol" w:hint="default"/>
      </w:rPr>
    </w:lvl>
  </w:abstractNum>
  <w:abstractNum w:abstractNumId="1">
    <w:nsid w:val="FFFFFFFE"/>
    <w:multiLevelType w:val="singleLevel"/>
    <w:tmpl w:val="6930E93A"/>
    <w:lvl w:ilvl="0">
      <w:numFmt w:val="decimal"/>
      <w:pStyle w:val="Bullet"/>
      <w:lvlText w:val="*"/>
      <w:lvlJc w:val="left"/>
    </w:lvl>
  </w:abstractNum>
  <w:abstractNum w:abstractNumId="2">
    <w:nsid w:val="02BD3571"/>
    <w:multiLevelType w:val="hybridMultilevel"/>
    <w:tmpl w:val="06C03ED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6F759CA"/>
    <w:multiLevelType w:val="hybridMultilevel"/>
    <w:tmpl w:val="CD302A50"/>
    <w:lvl w:ilvl="0" w:tplc="0419000F">
      <w:start w:val="1"/>
      <w:numFmt w:val="bullet"/>
      <w:lvlText w:val=""/>
      <w:lvlJc w:val="left"/>
      <w:pPr>
        <w:tabs>
          <w:tab w:val="num" w:pos="425"/>
        </w:tabs>
        <w:ind w:left="425" w:hanging="360"/>
      </w:pPr>
      <w:rPr>
        <w:rFonts w:ascii="Wingdings" w:hAnsi="Wingdings" w:hint="default"/>
      </w:rPr>
    </w:lvl>
    <w:lvl w:ilvl="1" w:tplc="04190019" w:tentative="1">
      <w:start w:val="1"/>
      <w:numFmt w:val="bullet"/>
      <w:lvlText w:val="o"/>
      <w:lvlJc w:val="left"/>
      <w:pPr>
        <w:tabs>
          <w:tab w:val="num" w:pos="1145"/>
        </w:tabs>
        <w:ind w:left="1145" w:hanging="360"/>
      </w:pPr>
      <w:rPr>
        <w:rFonts w:ascii="Courier New" w:hAnsi="Courier New" w:hint="default"/>
      </w:rPr>
    </w:lvl>
    <w:lvl w:ilvl="2" w:tplc="0419001B" w:tentative="1">
      <w:start w:val="1"/>
      <w:numFmt w:val="bullet"/>
      <w:lvlText w:val=""/>
      <w:lvlJc w:val="left"/>
      <w:pPr>
        <w:tabs>
          <w:tab w:val="num" w:pos="1865"/>
        </w:tabs>
        <w:ind w:left="1865" w:hanging="360"/>
      </w:pPr>
      <w:rPr>
        <w:rFonts w:ascii="Wingdings" w:hAnsi="Wingdings" w:hint="default"/>
      </w:rPr>
    </w:lvl>
    <w:lvl w:ilvl="3" w:tplc="0419000F" w:tentative="1">
      <w:start w:val="1"/>
      <w:numFmt w:val="bullet"/>
      <w:lvlText w:val=""/>
      <w:lvlJc w:val="left"/>
      <w:pPr>
        <w:tabs>
          <w:tab w:val="num" w:pos="2585"/>
        </w:tabs>
        <w:ind w:left="2585" w:hanging="360"/>
      </w:pPr>
      <w:rPr>
        <w:rFonts w:ascii="Symbol" w:hAnsi="Symbol" w:hint="default"/>
      </w:rPr>
    </w:lvl>
    <w:lvl w:ilvl="4" w:tplc="04190019" w:tentative="1">
      <w:start w:val="1"/>
      <w:numFmt w:val="bullet"/>
      <w:lvlText w:val="o"/>
      <w:lvlJc w:val="left"/>
      <w:pPr>
        <w:tabs>
          <w:tab w:val="num" w:pos="3305"/>
        </w:tabs>
        <w:ind w:left="3305" w:hanging="360"/>
      </w:pPr>
      <w:rPr>
        <w:rFonts w:ascii="Courier New" w:hAnsi="Courier New" w:hint="default"/>
      </w:rPr>
    </w:lvl>
    <w:lvl w:ilvl="5" w:tplc="0419001B" w:tentative="1">
      <w:start w:val="1"/>
      <w:numFmt w:val="bullet"/>
      <w:lvlText w:val=""/>
      <w:lvlJc w:val="left"/>
      <w:pPr>
        <w:tabs>
          <w:tab w:val="num" w:pos="4025"/>
        </w:tabs>
        <w:ind w:left="4025" w:hanging="360"/>
      </w:pPr>
      <w:rPr>
        <w:rFonts w:ascii="Wingdings" w:hAnsi="Wingdings" w:hint="default"/>
      </w:rPr>
    </w:lvl>
    <w:lvl w:ilvl="6" w:tplc="0419000F" w:tentative="1">
      <w:start w:val="1"/>
      <w:numFmt w:val="bullet"/>
      <w:lvlText w:val=""/>
      <w:lvlJc w:val="left"/>
      <w:pPr>
        <w:tabs>
          <w:tab w:val="num" w:pos="4745"/>
        </w:tabs>
        <w:ind w:left="4745" w:hanging="360"/>
      </w:pPr>
      <w:rPr>
        <w:rFonts w:ascii="Symbol" w:hAnsi="Symbol" w:hint="default"/>
      </w:rPr>
    </w:lvl>
    <w:lvl w:ilvl="7" w:tplc="04190019" w:tentative="1">
      <w:start w:val="1"/>
      <w:numFmt w:val="bullet"/>
      <w:lvlText w:val="o"/>
      <w:lvlJc w:val="left"/>
      <w:pPr>
        <w:tabs>
          <w:tab w:val="num" w:pos="5465"/>
        </w:tabs>
        <w:ind w:left="5465" w:hanging="360"/>
      </w:pPr>
      <w:rPr>
        <w:rFonts w:ascii="Courier New" w:hAnsi="Courier New" w:hint="default"/>
      </w:rPr>
    </w:lvl>
    <w:lvl w:ilvl="8" w:tplc="0419001B" w:tentative="1">
      <w:start w:val="1"/>
      <w:numFmt w:val="bullet"/>
      <w:lvlText w:val=""/>
      <w:lvlJc w:val="left"/>
      <w:pPr>
        <w:tabs>
          <w:tab w:val="num" w:pos="6185"/>
        </w:tabs>
        <w:ind w:left="6185" w:hanging="360"/>
      </w:pPr>
      <w:rPr>
        <w:rFonts w:ascii="Wingdings" w:hAnsi="Wingdings" w:hint="default"/>
      </w:rPr>
    </w:lvl>
  </w:abstractNum>
  <w:abstractNum w:abstractNumId="4">
    <w:nsid w:val="07D52994"/>
    <w:multiLevelType w:val="hybridMultilevel"/>
    <w:tmpl w:val="7958AD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AEC3434"/>
    <w:multiLevelType w:val="hybridMultilevel"/>
    <w:tmpl w:val="7B0AA3A0"/>
    <w:lvl w:ilvl="0" w:tplc="0409000D">
      <w:start w:val="1"/>
      <w:numFmt w:val="bullet"/>
      <w:lvlText w:val=""/>
      <w:lvlJc w:val="left"/>
      <w:pPr>
        <w:ind w:left="1260" w:hanging="360"/>
      </w:pPr>
      <w:rPr>
        <w:rFonts w:ascii="Wingdings" w:hAnsi="Wingdings"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6">
    <w:nsid w:val="190B7F3B"/>
    <w:multiLevelType w:val="hybridMultilevel"/>
    <w:tmpl w:val="7060B758"/>
    <w:lvl w:ilvl="0" w:tplc="49DE3884">
      <w:start w:val="1"/>
      <w:numFmt w:val="lowerRoman"/>
      <w:lvlText w:val="(%1)"/>
      <w:lvlJc w:val="left"/>
      <w:pPr>
        <w:ind w:left="1080" w:hanging="720"/>
      </w:pPr>
      <w:rPr>
        <w:rFonts w:cs="Sylfaen"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7">
    <w:nsid w:val="1DB97DAB"/>
    <w:multiLevelType w:val="hybridMultilevel"/>
    <w:tmpl w:val="0DC234AE"/>
    <w:lvl w:ilvl="0" w:tplc="53AAF60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29112A98"/>
    <w:multiLevelType w:val="hybridMultilevel"/>
    <w:tmpl w:val="8FD20108"/>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9">
    <w:nsid w:val="2B396D7E"/>
    <w:multiLevelType w:val="hybridMultilevel"/>
    <w:tmpl w:val="46E2E1FE"/>
    <w:lvl w:ilvl="0" w:tplc="0409000B">
      <w:start w:val="1"/>
      <w:numFmt w:val="bullet"/>
      <w:lvlText w:val=""/>
      <w:lvlJc w:val="left"/>
      <w:pPr>
        <w:ind w:left="1260" w:hanging="360"/>
      </w:pPr>
      <w:rPr>
        <w:rFonts w:ascii="Wingdings" w:hAnsi="Wingdings" w:hint="default"/>
      </w:rPr>
    </w:lvl>
    <w:lvl w:ilvl="1" w:tplc="0409000B">
      <w:start w:val="1"/>
      <w:numFmt w:val="bullet"/>
      <w:lvlText w:val=""/>
      <w:lvlJc w:val="left"/>
      <w:pPr>
        <w:ind w:left="1980" w:hanging="360"/>
      </w:pPr>
      <w:rPr>
        <w:rFonts w:ascii="Wingdings" w:hAnsi="Wingdings"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0">
    <w:nsid w:val="30D05A7D"/>
    <w:multiLevelType w:val="hybridMultilevel"/>
    <w:tmpl w:val="4F420A0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8EF6741"/>
    <w:multiLevelType w:val="hybridMultilevel"/>
    <w:tmpl w:val="22FC7670"/>
    <w:lvl w:ilvl="0" w:tplc="0409000D">
      <w:start w:val="1"/>
      <w:numFmt w:val="bullet"/>
      <w:lvlText w:val=""/>
      <w:lvlJc w:val="left"/>
      <w:pPr>
        <w:ind w:left="1260" w:hanging="360"/>
      </w:pPr>
      <w:rPr>
        <w:rFonts w:ascii="Wingdings" w:hAnsi="Wingdings"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2">
    <w:nsid w:val="3F415AEF"/>
    <w:multiLevelType w:val="hybridMultilevel"/>
    <w:tmpl w:val="0DC234AE"/>
    <w:lvl w:ilvl="0" w:tplc="53AAF60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43B12942"/>
    <w:multiLevelType w:val="hybridMultilevel"/>
    <w:tmpl w:val="3918B316"/>
    <w:lvl w:ilvl="0" w:tplc="D80E2C0E">
      <w:start w:val="1"/>
      <w:numFmt w:val="decimal"/>
      <w:lvlText w:val="%1."/>
      <w:lvlJc w:val="left"/>
      <w:pPr>
        <w:ind w:left="36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4343E23"/>
    <w:multiLevelType w:val="hybridMultilevel"/>
    <w:tmpl w:val="15A6C8E4"/>
    <w:lvl w:ilvl="0" w:tplc="0409000F">
      <w:start w:val="1"/>
      <w:numFmt w:val="decimal"/>
      <w:lvlText w:val="%1."/>
      <w:lvlJc w:val="left"/>
      <w:pPr>
        <w:ind w:left="795" w:hanging="360"/>
      </w:pPr>
    </w:lvl>
    <w:lvl w:ilvl="1" w:tplc="04090019" w:tentative="1">
      <w:start w:val="1"/>
      <w:numFmt w:val="lowerLetter"/>
      <w:lvlText w:val="%2."/>
      <w:lvlJc w:val="left"/>
      <w:pPr>
        <w:ind w:left="1515" w:hanging="360"/>
      </w:pPr>
    </w:lvl>
    <w:lvl w:ilvl="2" w:tplc="0409001B" w:tentative="1">
      <w:start w:val="1"/>
      <w:numFmt w:val="lowerRoman"/>
      <w:lvlText w:val="%3."/>
      <w:lvlJc w:val="right"/>
      <w:pPr>
        <w:ind w:left="2235" w:hanging="180"/>
      </w:pPr>
    </w:lvl>
    <w:lvl w:ilvl="3" w:tplc="0409000F" w:tentative="1">
      <w:start w:val="1"/>
      <w:numFmt w:val="decimal"/>
      <w:lvlText w:val="%4."/>
      <w:lvlJc w:val="left"/>
      <w:pPr>
        <w:ind w:left="2955" w:hanging="360"/>
      </w:pPr>
    </w:lvl>
    <w:lvl w:ilvl="4" w:tplc="04090019" w:tentative="1">
      <w:start w:val="1"/>
      <w:numFmt w:val="lowerLetter"/>
      <w:lvlText w:val="%5."/>
      <w:lvlJc w:val="left"/>
      <w:pPr>
        <w:ind w:left="3675" w:hanging="360"/>
      </w:pPr>
    </w:lvl>
    <w:lvl w:ilvl="5" w:tplc="0409001B" w:tentative="1">
      <w:start w:val="1"/>
      <w:numFmt w:val="lowerRoman"/>
      <w:lvlText w:val="%6."/>
      <w:lvlJc w:val="right"/>
      <w:pPr>
        <w:ind w:left="4395" w:hanging="180"/>
      </w:pPr>
    </w:lvl>
    <w:lvl w:ilvl="6" w:tplc="0409000F" w:tentative="1">
      <w:start w:val="1"/>
      <w:numFmt w:val="decimal"/>
      <w:lvlText w:val="%7."/>
      <w:lvlJc w:val="left"/>
      <w:pPr>
        <w:ind w:left="5115" w:hanging="360"/>
      </w:pPr>
    </w:lvl>
    <w:lvl w:ilvl="7" w:tplc="04090019" w:tentative="1">
      <w:start w:val="1"/>
      <w:numFmt w:val="lowerLetter"/>
      <w:lvlText w:val="%8."/>
      <w:lvlJc w:val="left"/>
      <w:pPr>
        <w:ind w:left="5835" w:hanging="360"/>
      </w:pPr>
    </w:lvl>
    <w:lvl w:ilvl="8" w:tplc="0409001B" w:tentative="1">
      <w:start w:val="1"/>
      <w:numFmt w:val="lowerRoman"/>
      <w:lvlText w:val="%9."/>
      <w:lvlJc w:val="right"/>
      <w:pPr>
        <w:ind w:left="6555" w:hanging="180"/>
      </w:pPr>
    </w:lvl>
  </w:abstractNum>
  <w:abstractNum w:abstractNumId="15">
    <w:nsid w:val="4A420F57"/>
    <w:multiLevelType w:val="hybridMultilevel"/>
    <w:tmpl w:val="40D813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4E7345A4"/>
    <w:multiLevelType w:val="hybridMultilevel"/>
    <w:tmpl w:val="BD8C51F8"/>
    <w:lvl w:ilvl="0" w:tplc="04090011">
      <w:start w:val="1"/>
      <w:numFmt w:val="decimal"/>
      <w:lvlText w:val="%1)"/>
      <w:lvlJc w:val="left"/>
      <w:pPr>
        <w:ind w:left="1237" w:hanging="360"/>
      </w:pPr>
    </w:lvl>
    <w:lvl w:ilvl="1" w:tplc="04090019" w:tentative="1">
      <w:start w:val="1"/>
      <w:numFmt w:val="lowerLetter"/>
      <w:lvlText w:val="%2."/>
      <w:lvlJc w:val="left"/>
      <w:pPr>
        <w:ind w:left="1957" w:hanging="360"/>
      </w:pPr>
    </w:lvl>
    <w:lvl w:ilvl="2" w:tplc="0409001B" w:tentative="1">
      <w:start w:val="1"/>
      <w:numFmt w:val="lowerRoman"/>
      <w:lvlText w:val="%3."/>
      <w:lvlJc w:val="right"/>
      <w:pPr>
        <w:ind w:left="2677" w:hanging="180"/>
      </w:pPr>
    </w:lvl>
    <w:lvl w:ilvl="3" w:tplc="0409000F" w:tentative="1">
      <w:start w:val="1"/>
      <w:numFmt w:val="decimal"/>
      <w:lvlText w:val="%4."/>
      <w:lvlJc w:val="left"/>
      <w:pPr>
        <w:ind w:left="3397" w:hanging="360"/>
      </w:pPr>
    </w:lvl>
    <w:lvl w:ilvl="4" w:tplc="04090019" w:tentative="1">
      <w:start w:val="1"/>
      <w:numFmt w:val="lowerLetter"/>
      <w:lvlText w:val="%5."/>
      <w:lvlJc w:val="left"/>
      <w:pPr>
        <w:ind w:left="4117" w:hanging="360"/>
      </w:pPr>
    </w:lvl>
    <w:lvl w:ilvl="5" w:tplc="0409001B" w:tentative="1">
      <w:start w:val="1"/>
      <w:numFmt w:val="lowerRoman"/>
      <w:lvlText w:val="%6."/>
      <w:lvlJc w:val="right"/>
      <w:pPr>
        <w:ind w:left="4837" w:hanging="180"/>
      </w:pPr>
    </w:lvl>
    <w:lvl w:ilvl="6" w:tplc="0409000F" w:tentative="1">
      <w:start w:val="1"/>
      <w:numFmt w:val="decimal"/>
      <w:lvlText w:val="%7."/>
      <w:lvlJc w:val="left"/>
      <w:pPr>
        <w:ind w:left="5557" w:hanging="360"/>
      </w:pPr>
    </w:lvl>
    <w:lvl w:ilvl="7" w:tplc="04090019" w:tentative="1">
      <w:start w:val="1"/>
      <w:numFmt w:val="lowerLetter"/>
      <w:lvlText w:val="%8."/>
      <w:lvlJc w:val="left"/>
      <w:pPr>
        <w:ind w:left="6277" w:hanging="360"/>
      </w:pPr>
    </w:lvl>
    <w:lvl w:ilvl="8" w:tplc="0409001B" w:tentative="1">
      <w:start w:val="1"/>
      <w:numFmt w:val="lowerRoman"/>
      <w:lvlText w:val="%9."/>
      <w:lvlJc w:val="right"/>
      <w:pPr>
        <w:ind w:left="6997" w:hanging="180"/>
      </w:pPr>
    </w:lvl>
  </w:abstractNum>
  <w:abstractNum w:abstractNumId="17">
    <w:nsid w:val="53A65986"/>
    <w:multiLevelType w:val="hybridMultilevel"/>
    <w:tmpl w:val="391E7E0E"/>
    <w:lvl w:ilvl="0" w:tplc="0409000F">
      <w:start w:val="1"/>
      <w:numFmt w:val="decimal"/>
      <w:lvlText w:val="%1."/>
      <w:lvlJc w:val="left"/>
      <w:pPr>
        <w:ind w:left="1589" w:hanging="360"/>
      </w:pPr>
    </w:lvl>
    <w:lvl w:ilvl="1" w:tplc="04090019" w:tentative="1">
      <w:start w:val="1"/>
      <w:numFmt w:val="lowerLetter"/>
      <w:lvlText w:val="%2."/>
      <w:lvlJc w:val="left"/>
      <w:pPr>
        <w:ind w:left="2309" w:hanging="360"/>
      </w:pPr>
    </w:lvl>
    <w:lvl w:ilvl="2" w:tplc="0409001B" w:tentative="1">
      <w:start w:val="1"/>
      <w:numFmt w:val="lowerRoman"/>
      <w:lvlText w:val="%3."/>
      <w:lvlJc w:val="right"/>
      <w:pPr>
        <w:ind w:left="3029" w:hanging="180"/>
      </w:pPr>
    </w:lvl>
    <w:lvl w:ilvl="3" w:tplc="0409000F" w:tentative="1">
      <w:start w:val="1"/>
      <w:numFmt w:val="decimal"/>
      <w:lvlText w:val="%4."/>
      <w:lvlJc w:val="left"/>
      <w:pPr>
        <w:ind w:left="3749" w:hanging="360"/>
      </w:pPr>
    </w:lvl>
    <w:lvl w:ilvl="4" w:tplc="04090019" w:tentative="1">
      <w:start w:val="1"/>
      <w:numFmt w:val="lowerLetter"/>
      <w:lvlText w:val="%5."/>
      <w:lvlJc w:val="left"/>
      <w:pPr>
        <w:ind w:left="4469" w:hanging="360"/>
      </w:pPr>
    </w:lvl>
    <w:lvl w:ilvl="5" w:tplc="0409001B" w:tentative="1">
      <w:start w:val="1"/>
      <w:numFmt w:val="lowerRoman"/>
      <w:lvlText w:val="%6."/>
      <w:lvlJc w:val="right"/>
      <w:pPr>
        <w:ind w:left="5189" w:hanging="180"/>
      </w:pPr>
    </w:lvl>
    <w:lvl w:ilvl="6" w:tplc="0409000F" w:tentative="1">
      <w:start w:val="1"/>
      <w:numFmt w:val="decimal"/>
      <w:lvlText w:val="%7."/>
      <w:lvlJc w:val="left"/>
      <w:pPr>
        <w:ind w:left="5909" w:hanging="360"/>
      </w:pPr>
    </w:lvl>
    <w:lvl w:ilvl="7" w:tplc="04090019" w:tentative="1">
      <w:start w:val="1"/>
      <w:numFmt w:val="lowerLetter"/>
      <w:lvlText w:val="%8."/>
      <w:lvlJc w:val="left"/>
      <w:pPr>
        <w:ind w:left="6629" w:hanging="360"/>
      </w:pPr>
    </w:lvl>
    <w:lvl w:ilvl="8" w:tplc="0409001B" w:tentative="1">
      <w:start w:val="1"/>
      <w:numFmt w:val="lowerRoman"/>
      <w:lvlText w:val="%9."/>
      <w:lvlJc w:val="right"/>
      <w:pPr>
        <w:ind w:left="7349" w:hanging="180"/>
      </w:pPr>
    </w:lvl>
  </w:abstractNum>
  <w:abstractNum w:abstractNumId="18">
    <w:nsid w:val="540D30FE"/>
    <w:multiLevelType w:val="hybridMultilevel"/>
    <w:tmpl w:val="9ED00A06"/>
    <w:lvl w:ilvl="0" w:tplc="0409000B">
      <w:start w:val="1"/>
      <w:numFmt w:val="bullet"/>
      <w:lvlText w:val=""/>
      <w:lvlJc w:val="left"/>
      <w:pPr>
        <w:ind w:left="1260" w:hanging="360"/>
      </w:pPr>
      <w:rPr>
        <w:rFonts w:ascii="Wingdings" w:hAnsi="Wingdings"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9">
    <w:nsid w:val="5BED4C3D"/>
    <w:multiLevelType w:val="hybridMultilevel"/>
    <w:tmpl w:val="FC144A1E"/>
    <w:lvl w:ilvl="0" w:tplc="AF9C7586">
      <w:start w:val="1"/>
      <w:numFmt w:val="decimal"/>
      <w:lvlText w:val="%1."/>
      <w:lvlJc w:val="lef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68751F1A"/>
    <w:multiLevelType w:val="hybridMultilevel"/>
    <w:tmpl w:val="9FB20B40"/>
    <w:lvl w:ilvl="0" w:tplc="10090001">
      <w:start w:val="1"/>
      <w:numFmt w:val="bullet"/>
      <w:lvlText w:val=""/>
      <w:lvlJc w:val="left"/>
      <w:pPr>
        <w:ind w:left="780" w:hanging="360"/>
      </w:pPr>
      <w:rPr>
        <w:rFonts w:ascii="Symbol" w:hAnsi="Symbol" w:hint="default"/>
      </w:rPr>
    </w:lvl>
    <w:lvl w:ilvl="1" w:tplc="10090003" w:tentative="1">
      <w:start w:val="1"/>
      <w:numFmt w:val="bullet"/>
      <w:lvlText w:val="o"/>
      <w:lvlJc w:val="left"/>
      <w:pPr>
        <w:ind w:left="1500" w:hanging="360"/>
      </w:pPr>
      <w:rPr>
        <w:rFonts w:ascii="Courier New" w:hAnsi="Courier New" w:cs="Courier New" w:hint="default"/>
      </w:rPr>
    </w:lvl>
    <w:lvl w:ilvl="2" w:tplc="10090005" w:tentative="1">
      <w:start w:val="1"/>
      <w:numFmt w:val="bullet"/>
      <w:lvlText w:val=""/>
      <w:lvlJc w:val="left"/>
      <w:pPr>
        <w:ind w:left="2220" w:hanging="360"/>
      </w:pPr>
      <w:rPr>
        <w:rFonts w:ascii="Wingdings" w:hAnsi="Wingdings" w:hint="default"/>
      </w:rPr>
    </w:lvl>
    <w:lvl w:ilvl="3" w:tplc="10090001" w:tentative="1">
      <w:start w:val="1"/>
      <w:numFmt w:val="bullet"/>
      <w:lvlText w:val=""/>
      <w:lvlJc w:val="left"/>
      <w:pPr>
        <w:ind w:left="2940" w:hanging="360"/>
      </w:pPr>
      <w:rPr>
        <w:rFonts w:ascii="Symbol" w:hAnsi="Symbol" w:hint="default"/>
      </w:rPr>
    </w:lvl>
    <w:lvl w:ilvl="4" w:tplc="10090003" w:tentative="1">
      <w:start w:val="1"/>
      <w:numFmt w:val="bullet"/>
      <w:lvlText w:val="o"/>
      <w:lvlJc w:val="left"/>
      <w:pPr>
        <w:ind w:left="3660" w:hanging="360"/>
      </w:pPr>
      <w:rPr>
        <w:rFonts w:ascii="Courier New" w:hAnsi="Courier New" w:cs="Courier New" w:hint="default"/>
      </w:rPr>
    </w:lvl>
    <w:lvl w:ilvl="5" w:tplc="10090005" w:tentative="1">
      <w:start w:val="1"/>
      <w:numFmt w:val="bullet"/>
      <w:lvlText w:val=""/>
      <w:lvlJc w:val="left"/>
      <w:pPr>
        <w:ind w:left="4380" w:hanging="360"/>
      </w:pPr>
      <w:rPr>
        <w:rFonts w:ascii="Wingdings" w:hAnsi="Wingdings" w:hint="default"/>
      </w:rPr>
    </w:lvl>
    <w:lvl w:ilvl="6" w:tplc="10090001" w:tentative="1">
      <w:start w:val="1"/>
      <w:numFmt w:val="bullet"/>
      <w:lvlText w:val=""/>
      <w:lvlJc w:val="left"/>
      <w:pPr>
        <w:ind w:left="5100" w:hanging="360"/>
      </w:pPr>
      <w:rPr>
        <w:rFonts w:ascii="Symbol" w:hAnsi="Symbol" w:hint="default"/>
      </w:rPr>
    </w:lvl>
    <w:lvl w:ilvl="7" w:tplc="10090003" w:tentative="1">
      <w:start w:val="1"/>
      <w:numFmt w:val="bullet"/>
      <w:lvlText w:val="o"/>
      <w:lvlJc w:val="left"/>
      <w:pPr>
        <w:ind w:left="5820" w:hanging="360"/>
      </w:pPr>
      <w:rPr>
        <w:rFonts w:ascii="Courier New" w:hAnsi="Courier New" w:cs="Courier New" w:hint="default"/>
      </w:rPr>
    </w:lvl>
    <w:lvl w:ilvl="8" w:tplc="10090005" w:tentative="1">
      <w:start w:val="1"/>
      <w:numFmt w:val="bullet"/>
      <w:lvlText w:val=""/>
      <w:lvlJc w:val="left"/>
      <w:pPr>
        <w:ind w:left="6540" w:hanging="360"/>
      </w:pPr>
      <w:rPr>
        <w:rFonts w:ascii="Wingdings" w:hAnsi="Wingdings" w:hint="default"/>
      </w:rPr>
    </w:lvl>
  </w:abstractNum>
  <w:abstractNum w:abstractNumId="21">
    <w:nsid w:val="6ABB4524"/>
    <w:multiLevelType w:val="hybridMultilevel"/>
    <w:tmpl w:val="831688D4"/>
    <w:lvl w:ilvl="0" w:tplc="04090001">
      <w:start w:val="1"/>
      <w:numFmt w:val="bullet"/>
      <w:pStyle w:val="List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nsid w:val="6CCD354A"/>
    <w:multiLevelType w:val="hybridMultilevel"/>
    <w:tmpl w:val="CCEE4A64"/>
    <w:lvl w:ilvl="0" w:tplc="04090011">
      <w:start w:val="1"/>
      <w:numFmt w:val="decimal"/>
      <w:lvlText w:val="%1)"/>
      <w:lvlJc w:val="left"/>
      <w:pPr>
        <w:ind w:left="644"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70331A93"/>
    <w:multiLevelType w:val="hybridMultilevel"/>
    <w:tmpl w:val="ACD01D22"/>
    <w:lvl w:ilvl="0" w:tplc="2110BC9E">
      <w:numFmt w:val="bullet"/>
      <w:lvlText w:val="-"/>
      <w:lvlJc w:val="left"/>
      <w:pPr>
        <w:tabs>
          <w:tab w:val="num" w:pos="720"/>
        </w:tabs>
        <w:ind w:left="720" w:hanging="360"/>
      </w:pPr>
      <w:rPr>
        <w:rFonts w:ascii="Times New Roman" w:eastAsia="Times New Roman" w:hAnsi="Times New Roman" w:cs="Times New Roman" w:hint="default"/>
      </w:rPr>
    </w:lvl>
    <w:lvl w:ilvl="1" w:tplc="99B2AB92" w:tentative="1">
      <w:start w:val="1"/>
      <w:numFmt w:val="bullet"/>
      <w:lvlText w:val="o"/>
      <w:lvlJc w:val="left"/>
      <w:pPr>
        <w:tabs>
          <w:tab w:val="num" w:pos="1440"/>
        </w:tabs>
        <w:ind w:left="1440" w:hanging="360"/>
      </w:pPr>
      <w:rPr>
        <w:rFonts w:ascii="Courier New" w:hAnsi="Courier New" w:hint="default"/>
      </w:rPr>
    </w:lvl>
    <w:lvl w:ilvl="2" w:tplc="78BC4A2A" w:tentative="1">
      <w:start w:val="1"/>
      <w:numFmt w:val="bullet"/>
      <w:lvlText w:val=""/>
      <w:lvlJc w:val="left"/>
      <w:pPr>
        <w:tabs>
          <w:tab w:val="num" w:pos="2160"/>
        </w:tabs>
        <w:ind w:left="2160" w:hanging="360"/>
      </w:pPr>
      <w:rPr>
        <w:rFonts w:ascii="Wingdings" w:hAnsi="Wingdings" w:hint="default"/>
      </w:rPr>
    </w:lvl>
    <w:lvl w:ilvl="3" w:tplc="B4A0EA56" w:tentative="1">
      <w:start w:val="1"/>
      <w:numFmt w:val="bullet"/>
      <w:lvlText w:val=""/>
      <w:lvlJc w:val="left"/>
      <w:pPr>
        <w:tabs>
          <w:tab w:val="num" w:pos="2880"/>
        </w:tabs>
        <w:ind w:left="2880" w:hanging="360"/>
      </w:pPr>
      <w:rPr>
        <w:rFonts w:ascii="Symbol" w:hAnsi="Symbol" w:hint="default"/>
      </w:rPr>
    </w:lvl>
    <w:lvl w:ilvl="4" w:tplc="7B0AB47E" w:tentative="1">
      <w:start w:val="1"/>
      <w:numFmt w:val="bullet"/>
      <w:lvlText w:val="o"/>
      <w:lvlJc w:val="left"/>
      <w:pPr>
        <w:tabs>
          <w:tab w:val="num" w:pos="3600"/>
        </w:tabs>
        <w:ind w:left="3600" w:hanging="360"/>
      </w:pPr>
      <w:rPr>
        <w:rFonts w:ascii="Courier New" w:hAnsi="Courier New" w:hint="default"/>
      </w:rPr>
    </w:lvl>
    <w:lvl w:ilvl="5" w:tplc="DA00B95C" w:tentative="1">
      <w:start w:val="1"/>
      <w:numFmt w:val="bullet"/>
      <w:lvlText w:val=""/>
      <w:lvlJc w:val="left"/>
      <w:pPr>
        <w:tabs>
          <w:tab w:val="num" w:pos="4320"/>
        </w:tabs>
        <w:ind w:left="4320" w:hanging="360"/>
      </w:pPr>
      <w:rPr>
        <w:rFonts w:ascii="Wingdings" w:hAnsi="Wingdings" w:hint="default"/>
      </w:rPr>
    </w:lvl>
    <w:lvl w:ilvl="6" w:tplc="7722D908" w:tentative="1">
      <w:start w:val="1"/>
      <w:numFmt w:val="bullet"/>
      <w:lvlText w:val=""/>
      <w:lvlJc w:val="left"/>
      <w:pPr>
        <w:tabs>
          <w:tab w:val="num" w:pos="5040"/>
        </w:tabs>
        <w:ind w:left="5040" w:hanging="360"/>
      </w:pPr>
      <w:rPr>
        <w:rFonts w:ascii="Symbol" w:hAnsi="Symbol" w:hint="default"/>
      </w:rPr>
    </w:lvl>
    <w:lvl w:ilvl="7" w:tplc="B00C4D4E" w:tentative="1">
      <w:start w:val="1"/>
      <w:numFmt w:val="bullet"/>
      <w:lvlText w:val="o"/>
      <w:lvlJc w:val="left"/>
      <w:pPr>
        <w:tabs>
          <w:tab w:val="num" w:pos="5760"/>
        </w:tabs>
        <w:ind w:left="5760" w:hanging="360"/>
      </w:pPr>
      <w:rPr>
        <w:rFonts w:ascii="Courier New" w:hAnsi="Courier New" w:hint="default"/>
      </w:rPr>
    </w:lvl>
    <w:lvl w:ilvl="8" w:tplc="032E6660" w:tentative="1">
      <w:start w:val="1"/>
      <w:numFmt w:val="bullet"/>
      <w:lvlText w:val=""/>
      <w:lvlJc w:val="left"/>
      <w:pPr>
        <w:tabs>
          <w:tab w:val="num" w:pos="6480"/>
        </w:tabs>
        <w:ind w:left="6480" w:hanging="360"/>
      </w:pPr>
      <w:rPr>
        <w:rFonts w:ascii="Wingdings" w:hAnsi="Wingdings" w:hint="default"/>
      </w:rPr>
    </w:lvl>
  </w:abstractNum>
  <w:abstractNum w:abstractNumId="24">
    <w:nsid w:val="7B681774"/>
    <w:multiLevelType w:val="hybridMultilevel"/>
    <w:tmpl w:val="0974E9AC"/>
    <w:lvl w:ilvl="0" w:tplc="04090011">
      <w:start w:val="1"/>
      <w:numFmt w:val="decimal"/>
      <w:lvlText w:val="%1)"/>
      <w:lvlJc w:val="left"/>
      <w:pPr>
        <w:ind w:left="1146" w:hanging="360"/>
      </w:p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num w:numId="1">
    <w:abstractNumId w:val="0"/>
  </w:num>
  <w:num w:numId="2">
    <w:abstractNumId w:val="1"/>
    <w:lvlOverride w:ilvl="0">
      <w:lvl w:ilvl="0">
        <w:start w:val="1"/>
        <w:numFmt w:val="bullet"/>
        <w:pStyle w:val="Bullet"/>
        <w:lvlText w:val=""/>
        <w:legacy w:legacy="1" w:legacySpace="0" w:legacyIndent="283"/>
        <w:lvlJc w:val="left"/>
        <w:pPr>
          <w:ind w:left="283" w:hanging="283"/>
        </w:pPr>
        <w:rPr>
          <w:rFonts w:ascii="Tms Rmn" w:hAnsi="Tms Rmn" w:hint="default"/>
          <w:sz w:val="18"/>
        </w:rPr>
      </w:lvl>
    </w:lvlOverride>
  </w:num>
  <w:num w:numId="3">
    <w:abstractNumId w:val="21"/>
  </w:num>
  <w:num w:numId="4">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5"/>
  </w:num>
  <w:num w:numId="7">
    <w:abstractNumId w:val="13"/>
  </w:num>
  <w:num w:numId="8">
    <w:abstractNumId w:val="14"/>
  </w:num>
  <w:num w:numId="9">
    <w:abstractNumId w:val="19"/>
  </w:num>
  <w:num w:numId="10">
    <w:abstractNumId w:val="20"/>
  </w:num>
  <w:num w:numId="11">
    <w:abstractNumId w:val="8"/>
  </w:num>
  <w:num w:numId="12">
    <w:abstractNumId w:val="4"/>
  </w:num>
  <w:num w:numId="13">
    <w:abstractNumId w:val="6"/>
  </w:num>
  <w:num w:numId="14">
    <w:abstractNumId w:val="1"/>
    <w:lvlOverride w:ilvl="0">
      <w:lvl w:ilvl="0">
        <w:start w:val="1"/>
        <w:numFmt w:val="bullet"/>
        <w:pStyle w:val="Bullet"/>
        <w:lvlText w:val=""/>
        <w:legacy w:legacy="1" w:legacySpace="0" w:legacyIndent="283"/>
        <w:lvlJc w:val="left"/>
        <w:pPr>
          <w:ind w:left="283" w:hanging="283"/>
        </w:pPr>
        <w:rPr>
          <w:rFonts w:ascii="Tms Rmn" w:hAnsi="Tms Rmn" w:hint="default"/>
          <w:sz w:val="18"/>
        </w:rPr>
      </w:lvl>
    </w:lvlOverride>
  </w:num>
  <w:num w:numId="15">
    <w:abstractNumId w:val="1"/>
    <w:lvlOverride w:ilvl="0">
      <w:lvl w:ilvl="0">
        <w:start w:val="1"/>
        <w:numFmt w:val="bullet"/>
        <w:pStyle w:val="Bullet"/>
        <w:lvlText w:val=""/>
        <w:legacy w:legacy="1" w:legacySpace="0" w:legacyIndent="283"/>
        <w:lvlJc w:val="left"/>
        <w:pPr>
          <w:ind w:left="283" w:hanging="283"/>
        </w:pPr>
        <w:rPr>
          <w:rFonts w:ascii="Tms Rmn" w:hAnsi="Tms Rmn" w:hint="default"/>
          <w:sz w:val="18"/>
        </w:rPr>
      </w:lvl>
    </w:lvlOverride>
  </w:num>
  <w:num w:numId="16">
    <w:abstractNumId w:val="22"/>
  </w:num>
  <w:num w:numId="17">
    <w:abstractNumId w:val="12"/>
  </w:num>
  <w:num w:numId="18">
    <w:abstractNumId w:val="5"/>
  </w:num>
  <w:num w:numId="19">
    <w:abstractNumId w:val="11"/>
  </w:num>
  <w:num w:numId="20">
    <w:abstractNumId w:val="10"/>
  </w:num>
  <w:num w:numId="21">
    <w:abstractNumId w:val="16"/>
  </w:num>
  <w:num w:numId="22">
    <w:abstractNumId w:val="17"/>
  </w:num>
  <w:num w:numId="23">
    <w:abstractNumId w:val="2"/>
  </w:num>
  <w:num w:numId="24">
    <w:abstractNumId w:val="24"/>
  </w:num>
  <w:num w:numId="25">
    <w:abstractNumId w:val="7"/>
  </w:num>
  <w:num w:numId="26">
    <w:abstractNumId w:val="18"/>
  </w:num>
  <w:num w:numId="27">
    <w:abstractNumId w:val="9"/>
  </w:num>
  <w:numIdMacAtCleanup w:val="1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hideSpellingErrors/>
  <w:stylePaneFormatFilter w:val="3F01"/>
  <w:documentProtection w:edit="trackedChanges" w:enforcement="0"/>
  <w:defaultTabStop w:val="720"/>
  <w:drawingGridHorizontalSpacing w:val="120"/>
  <w:displayHorizontalDrawingGridEvery w:val="2"/>
  <w:characterSpacingControl w:val="doNotCompress"/>
  <w:hdrShapeDefaults>
    <o:shapedefaults v:ext="edit" spidmax="5122"/>
  </w:hdrShapeDefaults>
  <w:footnotePr>
    <w:footnote w:id="-1"/>
    <w:footnote w:id="0"/>
  </w:footnotePr>
  <w:endnotePr>
    <w:endnote w:id="-1"/>
    <w:endnote w:id="0"/>
  </w:endnotePr>
  <w:compat/>
  <w:docVars>
    <w:docVar w:name="__Grammarly_42____i" w:val="H4sIAAAAAAAEAKtWckksSQxILCpxzi/NK1GyMqwFAAEhoTITAAAA"/>
    <w:docVar w:name="__Grammarly_42___1" w:val="H4sIAAAAAAAEAKtWcslP9kxRslIyNDYyNTEyNDU0MjYwNzWwNDdS0lEKTi0uzszPAykwrQUAZ5NtjywAAAA="/>
  </w:docVars>
  <w:rsids>
    <w:rsidRoot w:val="0093585A"/>
    <w:rsid w:val="00000E65"/>
    <w:rsid w:val="00003867"/>
    <w:rsid w:val="00004364"/>
    <w:rsid w:val="00005E5D"/>
    <w:rsid w:val="00006798"/>
    <w:rsid w:val="000068EB"/>
    <w:rsid w:val="00006AB0"/>
    <w:rsid w:val="00011993"/>
    <w:rsid w:val="0001486A"/>
    <w:rsid w:val="00014C24"/>
    <w:rsid w:val="000214CF"/>
    <w:rsid w:val="00024B8B"/>
    <w:rsid w:val="00025FB7"/>
    <w:rsid w:val="000271C3"/>
    <w:rsid w:val="0002749E"/>
    <w:rsid w:val="000274FC"/>
    <w:rsid w:val="00027DA5"/>
    <w:rsid w:val="00033DD0"/>
    <w:rsid w:val="00034924"/>
    <w:rsid w:val="00040C8F"/>
    <w:rsid w:val="00043F07"/>
    <w:rsid w:val="000465CF"/>
    <w:rsid w:val="0004661E"/>
    <w:rsid w:val="00047501"/>
    <w:rsid w:val="000479B0"/>
    <w:rsid w:val="00050883"/>
    <w:rsid w:val="000511B7"/>
    <w:rsid w:val="00051699"/>
    <w:rsid w:val="0005616D"/>
    <w:rsid w:val="00057EC3"/>
    <w:rsid w:val="00061C97"/>
    <w:rsid w:val="000651AB"/>
    <w:rsid w:val="00065B10"/>
    <w:rsid w:val="00066F0D"/>
    <w:rsid w:val="00067F2C"/>
    <w:rsid w:val="00070353"/>
    <w:rsid w:val="00071540"/>
    <w:rsid w:val="00072DB9"/>
    <w:rsid w:val="00073C59"/>
    <w:rsid w:val="00073E60"/>
    <w:rsid w:val="0007609E"/>
    <w:rsid w:val="00077453"/>
    <w:rsid w:val="000778C8"/>
    <w:rsid w:val="00080048"/>
    <w:rsid w:val="0008052B"/>
    <w:rsid w:val="00081248"/>
    <w:rsid w:val="00083DB8"/>
    <w:rsid w:val="00085194"/>
    <w:rsid w:val="0008554E"/>
    <w:rsid w:val="00085833"/>
    <w:rsid w:val="000877B3"/>
    <w:rsid w:val="00092252"/>
    <w:rsid w:val="000928F3"/>
    <w:rsid w:val="000929D7"/>
    <w:rsid w:val="0009477A"/>
    <w:rsid w:val="000966C9"/>
    <w:rsid w:val="000A1E7F"/>
    <w:rsid w:val="000A2B98"/>
    <w:rsid w:val="000A4722"/>
    <w:rsid w:val="000A5BAD"/>
    <w:rsid w:val="000A615C"/>
    <w:rsid w:val="000A6184"/>
    <w:rsid w:val="000A693D"/>
    <w:rsid w:val="000B06A1"/>
    <w:rsid w:val="000B1F4F"/>
    <w:rsid w:val="000B3E83"/>
    <w:rsid w:val="000B5193"/>
    <w:rsid w:val="000B76A2"/>
    <w:rsid w:val="000C34A5"/>
    <w:rsid w:val="000C51DC"/>
    <w:rsid w:val="000C65C9"/>
    <w:rsid w:val="000C6675"/>
    <w:rsid w:val="000C7221"/>
    <w:rsid w:val="000C778D"/>
    <w:rsid w:val="000D0448"/>
    <w:rsid w:val="000D1EAD"/>
    <w:rsid w:val="000D311A"/>
    <w:rsid w:val="000D5A8D"/>
    <w:rsid w:val="000E0B25"/>
    <w:rsid w:val="000E0B9C"/>
    <w:rsid w:val="000E18FF"/>
    <w:rsid w:val="000E4255"/>
    <w:rsid w:val="000E4984"/>
    <w:rsid w:val="000E4E7F"/>
    <w:rsid w:val="000E50A5"/>
    <w:rsid w:val="000E6C7A"/>
    <w:rsid w:val="000F054A"/>
    <w:rsid w:val="000F18DA"/>
    <w:rsid w:val="000F22C1"/>
    <w:rsid w:val="000F23AD"/>
    <w:rsid w:val="000F45C1"/>
    <w:rsid w:val="000F4C0F"/>
    <w:rsid w:val="000F4C25"/>
    <w:rsid w:val="00101302"/>
    <w:rsid w:val="0010346A"/>
    <w:rsid w:val="0010418B"/>
    <w:rsid w:val="00104774"/>
    <w:rsid w:val="001049F8"/>
    <w:rsid w:val="00105244"/>
    <w:rsid w:val="00106404"/>
    <w:rsid w:val="001105E1"/>
    <w:rsid w:val="00111E42"/>
    <w:rsid w:val="00112921"/>
    <w:rsid w:val="00116704"/>
    <w:rsid w:val="00116D56"/>
    <w:rsid w:val="00117BE3"/>
    <w:rsid w:val="0012253A"/>
    <w:rsid w:val="00123147"/>
    <w:rsid w:val="00123F0B"/>
    <w:rsid w:val="00126570"/>
    <w:rsid w:val="001268D9"/>
    <w:rsid w:val="00127966"/>
    <w:rsid w:val="00130ECA"/>
    <w:rsid w:val="001338B8"/>
    <w:rsid w:val="00134914"/>
    <w:rsid w:val="00134DF1"/>
    <w:rsid w:val="00136BF0"/>
    <w:rsid w:val="001379DE"/>
    <w:rsid w:val="00141127"/>
    <w:rsid w:val="0014487B"/>
    <w:rsid w:val="00145938"/>
    <w:rsid w:val="00145C82"/>
    <w:rsid w:val="00145D25"/>
    <w:rsid w:val="00145DB2"/>
    <w:rsid w:val="00146131"/>
    <w:rsid w:val="001468E2"/>
    <w:rsid w:val="0014707D"/>
    <w:rsid w:val="00150D03"/>
    <w:rsid w:val="0015116C"/>
    <w:rsid w:val="00151E10"/>
    <w:rsid w:val="00152B22"/>
    <w:rsid w:val="0015339E"/>
    <w:rsid w:val="00154349"/>
    <w:rsid w:val="00154C9B"/>
    <w:rsid w:val="00155011"/>
    <w:rsid w:val="0015527B"/>
    <w:rsid w:val="00155638"/>
    <w:rsid w:val="001557F0"/>
    <w:rsid w:val="0015753C"/>
    <w:rsid w:val="00157A37"/>
    <w:rsid w:val="00157BCC"/>
    <w:rsid w:val="00160C6E"/>
    <w:rsid w:val="0016517E"/>
    <w:rsid w:val="00165A2A"/>
    <w:rsid w:val="00166C73"/>
    <w:rsid w:val="00166DE6"/>
    <w:rsid w:val="0016737D"/>
    <w:rsid w:val="001678AD"/>
    <w:rsid w:val="00171466"/>
    <w:rsid w:val="001720A2"/>
    <w:rsid w:val="001724D3"/>
    <w:rsid w:val="00172878"/>
    <w:rsid w:val="0017372E"/>
    <w:rsid w:val="001739DF"/>
    <w:rsid w:val="001747A8"/>
    <w:rsid w:val="00176F4A"/>
    <w:rsid w:val="00182A8D"/>
    <w:rsid w:val="00183DFB"/>
    <w:rsid w:val="001840F5"/>
    <w:rsid w:val="001849B1"/>
    <w:rsid w:val="001851C1"/>
    <w:rsid w:val="0018560B"/>
    <w:rsid w:val="00185B7A"/>
    <w:rsid w:val="0019052D"/>
    <w:rsid w:val="0019231F"/>
    <w:rsid w:val="001940A4"/>
    <w:rsid w:val="001955FE"/>
    <w:rsid w:val="00195B6D"/>
    <w:rsid w:val="00195BB9"/>
    <w:rsid w:val="00196788"/>
    <w:rsid w:val="00196B25"/>
    <w:rsid w:val="001A027E"/>
    <w:rsid w:val="001A046E"/>
    <w:rsid w:val="001A1227"/>
    <w:rsid w:val="001A16B0"/>
    <w:rsid w:val="001A2664"/>
    <w:rsid w:val="001A27E5"/>
    <w:rsid w:val="001A5EC6"/>
    <w:rsid w:val="001A6237"/>
    <w:rsid w:val="001A6BBF"/>
    <w:rsid w:val="001B0DEF"/>
    <w:rsid w:val="001B200E"/>
    <w:rsid w:val="001B2E27"/>
    <w:rsid w:val="001B3300"/>
    <w:rsid w:val="001B42C9"/>
    <w:rsid w:val="001B7CDF"/>
    <w:rsid w:val="001C28DA"/>
    <w:rsid w:val="001C4272"/>
    <w:rsid w:val="001C473A"/>
    <w:rsid w:val="001C5B41"/>
    <w:rsid w:val="001C6ED4"/>
    <w:rsid w:val="001C77F0"/>
    <w:rsid w:val="001D11B7"/>
    <w:rsid w:val="001D1370"/>
    <w:rsid w:val="001D1622"/>
    <w:rsid w:val="001D1DA7"/>
    <w:rsid w:val="001D4076"/>
    <w:rsid w:val="001D50CD"/>
    <w:rsid w:val="001D67E1"/>
    <w:rsid w:val="001D7404"/>
    <w:rsid w:val="001D79D6"/>
    <w:rsid w:val="001D7B31"/>
    <w:rsid w:val="001E0A1B"/>
    <w:rsid w:val="001E13DA"/>
    <w:rsid w:val="001E1950"/>
    <w:rsid w:val="001E1C4E"/>
    <w:rsid w:val="001E42A1"/>
    <w:rsid w:val="001E4DE6"/>
    <w:rsid w:val="001E7181"/>
    <w:rsid w:val="001E7A9B"/>
    <w:rsid w:val="001F06B6"/>
    <w:rsid w:val="001F2A6C"/>
    <w:rsid w:val="001F33CD"/>
    <w:rsid w:val="001F377C"/>
    <w:rsid w:val="001F466F"/>
    <w:rsid w:val="001F5C64"/>
    <w:rsid w:val="00200063"/>
    <w:rsid w:val="0020008C"/>
    <w:rsid w:val="002008BA"/>
    <w:rsid w:val="002013B1"/>
    <w:rsid w:val="002015B3"/>
    <w:rsid w:val="002057FE"/>
    <w:rsid w:val="002059A6"/>
    <w:rsid w:val="002127DE"/>
    <w:rsid w:val="00213C0F"/>
    <w:rsid w:val="00214A78"/>
    <w:rsid w:val="0021683D"/>
    <w:rsid w:val="00216B16"/>
    <w:rsid w:val="00217B10"/>
    <w:rsid w:val="00221547"/>
    <w:rsid w:val="00221636"/>
    <w:rsid w:val="00223CD3"/>
    <w:rsid w:val="0022693C"/>
    <w:rsid w:val="00230038"/>
    <w:rsid w:val="00231BD0"/>
    <w:rsid w:val="00231FA2"/>
    <w:rsid w:val="00232944"/>
    <w:rsid w:val="00232DC4"/>
    <w:rsid w:val="00232FD0"/>
    <w:rsid w:val="00233EB1"/>
    <w:rsid w:val="00234768"/>
    <w:rsid w:val="002348DE"/>
    <w:rsid w:val="002349C4"/>
    <w:rsid w:val="00236B83"/>
    <w:rsid w:val="00237B3D"/>
    <w:rsid w:val="00237C75"/>
    <w:rsid w:val="00242EBF"/>
    <w:rsid w:val="00244806"/>
    <w:rsid w:val="0025045C"/>
    <w:rsid w:val="00250F86"/>
    <w:rsid w:val="00252209"/>
    <w:rsid w:val="002525DD"/>
    <w:rsid w:val="00252907"/>
    <w:rsid w:val="002532B1"/>
    <w:rsid w:val="002532F5"/>
    <w:rsid w:val="002533E8"/>
    <w:rsid w:val="002552EF"/>
    <w:rsid w:val="00255308"/>
    <w:rsid w:val="00257E8F"/>
    <w:rsid w:val="00273968"/>
    <w:rsid w:val="00275C79"/>
    <w:rsid w:val="00277A50"/>
    <w:rsid w:val="00281796"/>
    <w:rsid w:val="00283490"/>
    <w:rsid w:val="002838BF"/>
    <w:rsid w:val="00283A43"/>
    <w:rsid w:val="00283DAC"/>
    <w:rsid w:val="00284093"/>
    <w:rsid w:val="002840D3"/>
    <w:rsid w:val="0028547C"/>
    <w:rsid w:val="002866DC"/>
    <w:rsid w:val="00286946"/>
    <w:rsid w:val="00287F77"/>
    <w:rsid w:val="002900F3"/>
    <w:rsid w:val="00292C48"/>
    <w:rsid w:val="0029367F"/>
    <w:rsid w:val="002A1097"/>
    <w:rsid w:val="002A14AC"/>
    <w:rsid w:val="002A1C18"/>
    <w:rsid w:val="002A21DD"/>
    <w:rsid w:val="002A2D81"/>
    <w:rsid w:val="002A4EDF"/>
    <w:rsid w:val="002A4FA7"/>
    <w:rsid w:val="002A67F6"/>
    <w:rsid w:val="002A72B8"/>
    <w:rsid w:val="002A77F0"/>
    <w:rsid w:val="002B0542"/>
    <w:rsid w:val="002B0F2A"/>
    <w:rsid w:val="002B189A"/>
    <w:rsid w:val="002B1A39"/>
    <w:rsid w:val="002B2359"/>
    <w:rsid w:val="002B2ED8"/>
    <w:rsid w:val="002B2F5D"/>
    <w:rsid w:val="002B4198"/>
    <w:rsid w:val="002B4573"/>
    <w:rsid w:val="002B5DD6"/>
    <w:rsid w:val="002B769F"/>
    <w:rsid w:val="002B776A"/>
    <w:rsid w:val="002B7AB7"/>
    <w:rsid w:val="002B7E20"/>
    <w:rsid w:val="002C0F65"/>
    <w:rsid w:val="002C1885"/>
    <w:rsid w:val="002C19B5"/>
    <w:rsid w:val="002C3506"/>
    <w:rsid w:val="002C6F93"/>
    <w:rsid w:val="002C7328"/>
    <w:rsid w:val="002C777D"/>
    <w:rsid w:val="002C7855"/>
    <w:rsid w:val="002D15AA"/>
    <w:rsid w:val="002D1ABD"/>
    <w:rsid w:val="002D5860"/>
    <w:rsid w:val="002D6F65"/>
    <w:rsid w:val="002D7214"/>
    <w:rsid w:val="002E269E"/>
    <w:rsid w:val="002E41B5"/>
    <w:rsid w:val="002E63CB"/>
    <w:rsid w:val="002E75A2"/>
    <w:rsid w:val="002E7C4A"/>
    <w:rsid w:val="002F1282"/>
    <w:rsid w:val="002F13D3"/>
    <w:rsid w:val="002F13DE"/>
    <w:rsid w:val="002F15C2"/>
    <w:rsid w:val="002F1973"/>
    <w:rsid w:val="002F400E"/>
    <w:rsid w:val="002F49EF"/>
    <w:rsid w:val="002F5CF0"/>
    <w:rsid w:val="002F5E3E"/>
    <w:rsid w:val="00300C66"/>
    <w:rsid w:val="0030130E"/>
    <w:rsid w:val="00301877"/>
    <w:rsid w:val="00302132"/>
    <w:rsid w:val="00302CFE"/>
    <w:rsid w:val="0030419A"/>
    <w:rsid w:val="00304599"/>
    <w:rsid w:val="00307DFD"/>
    <w:rsid w:val="003119B7"/>
    <w:rsid w:val="0031222C"/>
    <w:rsid w:val="00312311"/>
    <w:rsid w:val="00312EB9"/>
    <w:rsid w:val="00314241"/>
    <w:rsid w:val="00315B6A"/>
    <w:rsid w:val="0031648C"/>
    <w:rsid w:val="003227F0"/>
    <w:rsid w:val="00326192"/>
    <w:rsid w:val="00326730"/>
    <w:rsid w:val="0032680B"/>
    <w:rsid w:val="0032796D"/>
    <w:rsid w:val="00327C55"/>
    <w:rsid w:val="00331431"/>
    <w:rsid w:val="00331704"/>
    <w:rsid w:val="00334A2D"/>
    <w:rsid w:val="00336A96"/>
    <w:rsid w:val="00337949"/>
    <w:rsid w:val="003401D1"/>
    <w:rsid w:val="00341EC9"/>
    <w:rsid w:val="0034332F"/>
    <w:rsid w:val="003435E1"/>
    <w:rsid w:val="00343D4F"/>
    <w:rsid w:val="0034447F"/>
    <w:rsid w:val="00345BF2"/>
    <w:rsid w:val="00346678"/>
    <w:rsid w:val="0035073A"/>
    <w:rsid w:val="0035120C"/>
    <w:rsid w:val="003523DF"/>
    <w:rsid w:val="003544BE"/>
    <w:rsid w:val="003557B2"/>
    <w:rsid w:val="00356096"/>
    <w:rsid w:val="00356E6F"/>
    <w:rsid w:val="00357E2A"/>
    <w:rsid w:val="00361648"/>
    <w:rsid w:val="00362D2C"/>
    <w:rsid w:val="00362F0F"/>
    <w:rsid w:val="00366690"/>
    <w:rsid w:val="003718B1"/>
    <w:rsid w:val="00377CF9"/>
    <w:rsid w:val="0038195A"/>
    <w:rsid w:val="00383723"/>
    <w:rsid w:val="00384C69"/>
    <w:rsid w:val="00385241"/>
    <w:rsid w:val="00386FFC"/>
    <w:rsid w:val="00394677"/>
    <w:rsid w:val="003955E2"/>
    <w:rsid w:val="003967C6"/>
    <w:rsid w:val="00397567"/>
    <w:rsid w:val="003A2859"/>
    <w:rsid w:val="003A31C0"/>
    <w:rsid w:val="003A3612"/>
    <w:rsid w:val="003A3A9B"/>
    <w:rsid w:val="003A3ED2"/>
    <w:rsid w:val="003A4199"/>
    <w:rsid w:val="003A590F"/>
    <w:rsid w:val="003A616C"/>
    <w:rsid w:val="003B1378"/>
    <w:rsid w:val="003B432A"/>
    <w:rsid w:val="003B46CA"/>
    <w:rsid w:val="003B5A6A"/>
    <w:rsid w:val="003B6094"/>
    <w:rsid w:val="003B6E82"/>
    <w:rsid w:val="003B6FA6"/>
    <w:rsid w:val="003B7EA9"/>
    <w:rsid w:val="003C0C11"/>
    <w:rsid w:val="003C27B4"/>
    <w:rsid w:val="003C377A"/>
    <w:rsid w:val="003C3E27"/>
    <w:rsid w:val="003C597B"/>
    <w:rsid w:val="003C5C3F"/>
    <w:rsid w:val="003C619A"/>
    <w:rsid w:val="003C785F"/>
    <w:rsid w:val="003D0671"/>
    <w:rsid w:val="003D20F3"/>
    <w:rsid w:val="003D3046"/>
    <w:rsid w:val="003D31CB"/>
    <w:rsid w:val="003D4FE2"/>
    <w:rsid w:val="003D52EC"/>
    <w:rsid w:val="003D5430"/>
    <w:rsid w:val="003D702A"/>
    <w:rsid w:val="003D7F3B"/>
    <w:rsid w:val="003E0BEE"/>
    <w:rsid w:val="003E1F7D"/>
    <w:rsid w:val="003E27F2"/>
    <w:rsid w:val="003E2D70"/>
    <w:rsid w:val="003E5223"/>
    <w:rsid w:val="003E5302"/>
    <w:rsid w:val="003E5944"/>
    <w:rsid w:val="003E6E5B"/>
    <w:rsid w:val="003E7BA2"/>
    <w:rsid w:val="003F108F"/>
    <w:rsid w:val="003F2C83"/>
    <w:rsid w:val="003F32A4"/>
    <w:rsid w:val="003F4295"/>
    <w:rsid w:val="003F7642"/>
    <w:rsid w:val="004031E3"/>
    <w:rsid w:val="00406027"/>
    <w:rsid w:val="00411303"/>
    <w:rsid w:val="0041265E"/>
    <w:rsid w:val="0041303C"/>
    <w:rsid w:val="00413D70"/>
    <w:rsid w:val="0042642B"/>
    <w:rsid w:val="004278F1"/>
    <w:rsid w:val="00431C4A"/>
    <w:rsid w:val="004341D1"/>
    <w:rsid w:val="00434C66"/>
    <w:rsid w:val="004372D9"/>
    <w:rsid w:val="004402C7"/>
    <w:rsid w:val="004414CE"/>
    <w:rsid w:val="00441568"/>
    <w:rsid w:val="00441BF2"/>
    <w:rsid w:val="00450518"/>
    <w:rsid w:val="00451047"/>
    <w:rsid w:val="00452526"/>
    <w:rsid w:val="00452BA6"/>
    <w:rsid w:val="0045319C"/>
    <w:rsid w:val="004541D6"/>
    <w:rsid w:val="004543AC"/>
    <w:rsid w:val="004545A7"/>
    <w:rsid w:val="0045615D"/>
    <w:rsid w:val="004573F7"/>
    <w:rsid w:val="00460D4D"/>
    <w:rsid w:val="00465489"/>
    <w:rsid w:val="004706D2"/>
    <w:rsid w:val="00470886"/>
    <w:rsid w:val="00471514"/>
    <w:rsid w:val="00473BB4"/>
    <w:rsid w:val="004744E7"/>
    <w:rsid w:val="00474F52"/>
    <w:rsid w:val="00474FEE"/>
    <w:rsid w:val="00476E78"/>
    <w:rsid w:val="00481A49"/>
    <w:rsid w:val="00485186"/>
    <w:rsid w:val="0048549E"/>
    <w:rsid w:val="00485855"/>
    <w:rsid w:val="004863A9"/>
    <w:rsid w:val="0049139F"/>
    <w:rsid w:val="00492656"/>
    <w:rsid w:val="004958F4"/>
    <w:rsid w:val="00495C51"/>
    <w:rsid w:val="00496C20"/>
    <w:rsid w:val="00497341"/>
    <w:rsid w:val="00497819"/>
    <w:rsid w:val="00497C33"/>
    <w:rsid w:val="004A0857"/>
    <w:rsid w:val="004A2447"/>
    <w:rsid w:val="004A2885"/>
    <w:rsid w:val="004A2D75"/>
    <w:rsid w:val="004A4CB1"/>
    <w:rsid w:val="004A5716"/>
    <w:rsid w:val="004A58E8"/>
    <w:rsid w:val="004A59D0"/>
    <w:rsid w:val="004A5BA0"/>
    <w:rsid w:val="004A6119"/>
    <w:rsid w:val="004B61D6"/>
    <w:rsid w:val="004B684E"/>
    <w:rsid w:val="004C1B2C"/>
    <w:rsid w:val="004C2305"/>
    <w:rsid w:val="004C3822"/>
    <w:rsid w:val="004C4156"/>
    <w:rsid w:val="004C4CFD"/>
    <w:rsid w:val="004C4D20"/>
    <w:rsid w:val="004C604A"/>
    <w:rsid w:val="004C74BA"/>
    <w:rsid w:val="004D274C"/>
    <w:rsid w:val="004D298A"/>
    <w:rsid w:val="004D2AF3"/>
    <w:rsid w:val="004D4978"/>
    <w:rsid w:val="004D4B98"/>
    <w:rsid w:val="004D4C49"/>
    <w:rsid w:val="004D5079"/>
    <w:rsid w:val="004D60C2"/>
    <w:rsid w:val="004D7204"/>
    <w:rsid w:val="004D73B4"/>
    <w:rsid w:val="004E1284"/>
    <w:rsid w:val="004E12C4"/>
    <w:rsid w:val="004E1E4D"/>
    <w:rsid w:val="004E27CB"/>
    <w:rsid w:val="004E2CA9"/>
    <w:rsid w:val="004E5E86"/>
    <w:rsid w:val="004E60C8"/>
    <w:rsid w:val="004F4230"/>
    <w:rsid w:val="004F454E"/>
    <w:rsid w:val="004F4E01"/>
    <w:rsid w:val="00502EEF"/>
    <w:rsid w:val="00503699"/>
    <w:rsid w:val="00504379"/>
    <w:rsid w:val="0051009F"/>
    <w:rsid w:val="005104B6"/>
    <w:rsid w:val="00510868"/>
    <w:rsid w:val="00511B29"/>
    <w:rsid w:val="005123FD"/>
    <w:rsid w:val="00512E5F"/>
    <w:rsid w:val="00515E3B"/>
    <w:rsid w:val="00517FD1"/>
    <w:rsid w:val="0052001C"/>
    <w:rsid w:val="0052067D"/>
    <w:rsid w:val="005211D2"/>
    <w:rsid w:val="00521450"/>
    <w:rsid w:val="00521904"/>
    <w:rsid w:val="00522C8F"/>
    <w:rsid w:val="00523B81"/>
    <w:rsid w:val="005249F3"/>
    <w:rsid w:val="005268BA"/>
    <w:rsid w:val="00532594"/>
    <w:rsid w:val="005348AD"/>
    <w:rsid w:val="005353E8"/>
    <w:rsid w:val="00535EB9"/>
    <w:rsid w:val="00542A53"/>
    <w:rsid w:val="0054389F"/>
    <w:rsid w:val="00544EB8"/>
    <w:rsid w:val="005460B2"/>
    <w:rsid w:val="00551030"/>
    <w:rsid w:val="00551C85"/>
    <w:rsid w:val="00554310"/>
    <w:rsid w:val="00554EB9"/>
    <w:rsid w:val="005552E3"/>
    <w:rsid w:val="005608F1"/>
    <w:rsid w:val="00561612"/>
    <w:rsid w:val="00561957"/>
    <w:rsid w:val="00562695"/>
    <w:rsid w:val="0056489D"/>
    <w:rsid w:val="005736F9"/>
    <w:rsid w:val="00576689"/>
    <w:rsid w:val="00576E79"/>
    <w:rsid w:val="00576F36"/>
    <w:rsid w:val="00577FE4"/>
    <w:rsid w:val="00580563"/>
    <w:rsid w:val="005818D9"/>
    <w:rsid w:val="00582E53"/>
    <w:rsid w:val="0058421B"/>
    <w:rsid w:val="0058598F"/>
    <w:rsid w:val="005863A1"/>
    <w:rsid w:val="005863E2"/>
    <w:rsid w:val="005910A9"/>
    <w:rsid w:val="00593DEA"/>
    <w:rsid w:val="005943C5"/>
    <w:rsid w:val="00595BE8"/>
    <w:rsid w:val="005960D4"/>
    <w:rsid w:val="00596700"/>
    <w:rsid w:val="00596C5E"/>
    <w:rsid w:val="0059792E"/>
    <w:rsid w:val="005A03B1"/>
    <w:rsid w:val="005A133A"/>
    <w:rsid w:val="005A21E3"/>
    <w:rsid w:val="005A355D"/>
    <w:rsid w:val="005A5130"/>
    <w:rsid w:val="005A543A"/>
    <w:rsid w:val="005A6B03"/>
    <w:rsid w:val="005A704C"/>
    <w:rsid w:val="005B0D37"/>
    <w:rsid w:val="005B12CE"/>
    <w:rsid w:val="005B204E"/>
    <w:rsid w:val="005B37BE"/>
    <w:rsid w:val="005B7107"/>
    <w:rsid w:val="005C14C7"/>
    <w:rsid w:val="005C1610"/>
    <w:rsid w:val="005C3870"/>
    <w:rsid w:val="005C6D31"/>
    <w:rsid w:val="005C7057"/>
    <w:rsid w:val="005D2455"/>
    <w:rsid w:val="005D3E4C"/>
    <w:rsid w:val="005D4993"/>
    <w:rsid w:val="005D4F17"/>
    <w:rsid w:val="005D5438"/>
    <w:rsid w:val="005D5740"/>
    <w:rsid w:val="005E1807"/>
    <w:rsid w:val="005E2D85"/>
    <w:rsid w:val="005E3394"/>
    <w:rsid w:val="005E467D"/>
    <w:rsid w:val="005E525B"/>
    <w:rsid w:val="005E7C4A"/>
    <w:rsid w:val="005F01A4"/>
    <w:rsid w:val="005F2FAD"/>
    <w:rsid w:val="005F39BB"/>
    <w:rsid w:val="005F3EDE"/>
    <w:rsid w:val="005F5A42"/>
    <w:rsid w:val="005F650F"/>
    <w:rsid w:val="005F6919"/>
    <w:rsid w:val="0060084E"/>
    <w:rsid w:val="0060205A"/>
    <w:rsid w:val="00602A30"/>
    <w:rsid w:val="00602C28"/>
    <w:rsid w:val="00603845"/>
    <w:rsid w:val="00603E40"/>
    <w:rsid w:val="00604B46"/>
    <w:rsid w:val="00605353"/>
    <w:rsid w:val="006062B9"/>
    <w:rsid w:val="00607115"/>
    <w:rsid w:val="00614312"/>
    <w:rsid w:val="00615C7C"/>
    <w:rsid w:val="00621C1F"/>
    <w:rsid w:val="00622E2F"/>
    <w:rsid w:val="0062776B"/>
    <w:rsid w:val="00627D49"/>
    <w:rsid w:val="00630228"/>
    <w:rsid w:val="0063394C"/>
    <w:rsid w:val="0063472F"/>
    <w:rsid w:val="00636F3E"/>
    <w:rsid w:val="00640162"/>
    <w:rsid w:val="00640945"/>
    <w:rsid w:val="00642061"/>
    <w:rsid w:val="00642DF7"/>
    <w:rsid w:val="00643688"/>
    <w:rsid w:val="00644067"/>
    <w:rsid w:val="00645652"/>
    <w:rsid w:val="006462B2"/>
    <w:rsid w:val="0064648D"/>
    <w:rsid w:val="00646BB0"/>
    <w:rsid w:val="00651BC1"/>
    <w:rsid w:val="00651CF1"/>
    <w:rsid w:val="00652841"/>
    <w:rsid w:val="006531BD"/>
    <w:rsid w:val="00656895"/>
    <w:rsid w:val="0066036F"/>
    <w:rsid w:val="006610F2"/>
    <w:rsid w:val="0066368B"/>
    <w:rsid w:val="00666A14"/>
    <w:rsid w:val="00667D95"/>
    <w:rsid w:val="00670CBB"/>
    <w:rsid w:val="00672BBF"/>
    <w:rsid w:val="00673EF1"/>
    <w:rsid w:val="00673FCA"/>
    <w:rsid w:val="00674643"/>
    <w:rsid w:val="00674A95"/>
    <w:rsid w:val="00674F5C"/>
    <w:rsid w:val="0067532E"/>
    <w:rsid w:val="00676230"/>
    <w:rsid w:val="00681FF5"/>
    <w:rsid w:val="006823F9"/>
    <w:rsid w:val="0068251C"/>
    <w:rsid w:val="00683434"/>
    <w:rsid w:val="00685341"/>
    <w:rsid w:val="0068566E"/>
    <w:rsid w:val="00685F8D"/>
    <w:rsid w:val="00686FC2"/>
    <w:rsid w:val="006906D2"/>
    <w:rsid w:val="00690E8D"/>
    <w:rsid w:val="0069182A"/>
    <w:rsid w:val="00691C08"/>
    <w:rsid w:val="00692F21"/>
    <w:rsid w:val="00693476"/>
    <w:rsid w:val="006935CA"/>
    <w:rsid w:val="006942FB"/>
    <w:rsid w:val="00694F24"/>
    <w:rsid w:val="006956B8"/>
    <w:rsid w:val="006970A8"/>
    <w:rsid w:val="00697D43"/>
    <w:rsid w:val="00697EF5"/>
    <w:rsid w:val="006A180C"/>
    <w:rsid w:val="006A2989"/>
    <w:rsid w:val="006A48FE"/>
    <w:rsid w:val="006A6447"/>
    <w:rsid w:val="006B0A40"/>
    <w:rsid w:val="006B2A72"/>
    <w:rsid w:val="006B4388"/>
    <w:rsid w:val="006B4EA1"/>
    <w:rsid w:val="006B575B"/>
    <w:rsid w:val="006B599F"/>
    <w:rsid w:val="006B7812"/>
    <w:rsid w:val="006C0AD1"/>
    <w:rsid w:val="006C13DA"/>
    <w:rsid w:val="006C178E"/>
    <w:rsid w:val="006C1888"/>
    <w:rsid w:val="006C2238"/>
    <w:rsid w:val="006C3823"/>
    <w:rsid w:val="006C4589"/>
    <w:rsid w:val="006C68F4"/>
    <w:rsid w:val="006C71D3"/>
    <w:rsid w:val="006C774A"/>
    <w:rsid w:val="006D49F6"/>
    <w:rsid w:val="006D648C"/>
    <w:rsid w:val="006D76FA"/>
    <w:rsid w:val="006E0360"/>
    <w:rsid w:val="006E0A88"/>
    <w:rsid w:val="006E595D"/>
    <w:rsid w:val="006E6242"/>
    <w:rsid w:val="006E7170"/>
    <w:rsid w:val="006E73A8"/>
    <w:rsid w:val="006E79D7"/>
    <w:rsid w:val="006F5F96"/>
    <w:rsid w:val="006F6D9A"/>
    <w:rsid w:val="006F6FF0"/>
    <w:rsid w:val="006F7561"/>
    <w:rsid w:val="00701016"/>
    <w:rsid w:val="0070154E"/>
    <w:rsid w:val="00701A79"/>
    <w:rsid w:val="00704DAD"/>
    <w:rsid w:val="00705850"/>
    <w:rsid w:val="00705C1B"/>
    <w:rsid w:val="00706F2D"/>
    <w:rsid w:val="007106E5"/>
    <w:rsid w:val="00711249"/>
    <w:rsid w:val="007135CA"/>
    <w:rsid w:val="0071375F"/>
    <w:rsid w:val="00713F0E"/>
    <w:rsid w:val="00714D5C"/>
    <w:rsid w:val="00716354"/>
    <w:rsid w:val="00717F6F"/>
    <w:rsid w:val="0072124A"/>
    <w:rsid w:val="007213E1"/>
    <w:rsid w:val="00723204"/>
    <w:rsid w:val="007234B2"/>
    <w:rsid w:val="00723A00"/>
    <w:rsid w:val="00723B38"/>
    <w:rsid w:val="0072585E"/>
    <w:rsid w:val="0072602A"/>
    <w:rsid w:val="00726A1D"/>
    <w:rsid w:val="00731646"/>
    <w:rsid w:val="00733703"/>
    <w:rsid w:val="00733A48"/>
    <w:rsid w:val="00735E37"/>
    <w:rsid w:val="00740016"/>
    <w:rsid w:val="00742DD7"/>
    <w:rsid w:val="007458A4"/>
    <w:rsid w:val="00747F0B"/>
    <w:rsid w:val="007511A5"/>
    <w:rsid w:val="007533D5"/>
    <w:rsid w:val="00753E37"/>
    <w:rsid w:val="00755987"/>
    <w:rsid w:val="00757606"/>
    <w:rsid w:val="007613F4"/>
    <w:rsid w:val="007654A9"/>
    <w:rsid w:val="00767446"/>
    <w:rsid w:val="00770A10"/>
    <w:rsid w:val="00771939"/>
    <w:rsid w:val="007723CC"/>
    <w:rsid w:val="00773391"/>
    <w:rsid w:val="007736BA"/>
    <w:rsid w:val="007748A9"/>
    <w:rsid w:val="007750CF"/>
    <w:rsid w:val="007752BD"/>
    <w:rsid w:val="007757BB"/>
    <w:rsid w:val="00776C11"/>
    <w:rsid w:val="00781432"/>
    <w:rsid w:val="007817E0"/>
    <w:rsid w:val="00783107"/>
    <w:rsid w:val="00786078"/>
    <w:rsid w:val="00786FF2"/>
    <w:rsid w:val="007870A4"/>
    <w:rsid w:val="0078736C"/>
    <w:rsid w:val="007875C6"/>
    <w:rsid w:val="00787FB0"/>
    <w:rsid w:val="00790338"/>
    <w:rsid w:val="007910E6"/>
    <w:rsid w:val="007917A4"/>
    <w:rsid w:val="0079225F"/>
    <w:rsid w:val="00792495"/>
    <w:rsid w:val="00795D3C"/>
    <w:rsid w:val="00797D97"/>
    <w:rsid w:val="00797EC7"/>
    <w:rsid w:val="007A0068"/>
    <w:rsid w:val="007A0974"/>
    <w:rsid w:val="007A283A"/>
    <w:rsid w:val="007A50F1"/>
    <w:rsid w:val="007A51C6"/>
    <w:rsid w:val="007A643F"/>
    <w:rsid w:val="007B0532"/>
    <w:rsid w:val="007B0B52"/>
    <w:rsid w:val="007B2FAB"/>
    <w:rsid w:val="007B3ABE"/>
    <w:rsid w:val="007B5060"/>
    <w:rsid w:val="007B578F"/>
    <w:rsid w:val="007B60F2"/>
    <w:rsid w:val="007C001B"/>
    <w:rsid w:val="007C0283"/>
    <w:rsid w:val="007C0DC7"/>
    <w:rsid w:val="007C2CC0"/>
    <w:rsid w:val="007C62C8"/>
    <w:rsid w:val="007C6458"/>
    <w:rsid w:val="007C7130"/>
    <w:rsid w:val="007D00C2"/>
    <w:rsid w:val="007D0379"/>
    <w:rsid w:val="007D0D40"/>
    <w:rsid w:val="007D2C8B"/>
    <w:rsid w:val="007D30EB"/>
    <w:rsid w:val="007D398F"/>
    <w:rsid w:val="007D4C8B"/>
    <w:rsid w:val="007E11E8"/>
    <w:rsid w:val="007E3248"/>
    <w:rsid w:val="007E32D5"/>
    <w:rsid w:val="007E42B8"/>
    <w:rsid w:val="007E4804"/>
    <w:rsid w:val="007E6828"/>
    <w:rsid w:val="007F0136"/>
    <w:rsid w:val="007F0E03"/>
    <w:rsid w:val="007F17D5"/>
    <w:rsid w:val="007F21C2"/>
    <w:rsid w:val="007F3975"/>
    <w:rsid w:val="007F47B3"/>
    <w:rsid w:val="007F67FD"/>
    <w:rsid w:val="007F758E"/>
    <w:rsid w:val="007F798A"/>
    <w:rsid w:val="00800293"/>
    <w:rsid w:val="00803908"/>
    <w:rsid w:val="008048BE"/>
    <w:rsid w:val="00805868"/>
    <w:rsid w:val="00805C19"/>
    <w:rsid w:val="00806BEB"/>
    <w:rsid w:val="00806E92"/>
    <w:rsid w:val="00807449"/>
    <w:rsid w:val="00812D7E"/>
    <w:rsid w:val="00814ADE"/>
    <w:rsid w:val="008157D5"/>
    <w:rsid w:val="00820DE5"/>
    <w:rsid w:val="008220ED"/>
    <w:rsid w:val="008235F5"/>
    <w:rsid w:val="00825D69"/>
    <w:rsid w:val="0083190A"/>
    <w:rsid w:val="008332F7"/>
    <w:rsid w:val="00834253"/>
    <w:rsid w:val="00835D6C"/>
    <w:rsid w:val="008360EB"/>
    <w:rsid w:val="00840EE7"/>
    <w:rsid w:val="008434ED"/>
    <w:rsid w:val="00845D30"/>
    <w:rsid w:val="008462A1"/>
    <w:rsid w:val="00847986"/>
    <w:rsid w:val="00847C02"/>
    <w:rsid w:val="00850236"/>
    <w:rsid w:val="008509C2"/>
    <w:rsid w:val="00852A3F"/>
    <w:rsid w:val="00854055"/>
    <w:rsid w:val="00854073"/>
    <w:rsid w:val="00854346"/>
    <w:rsid w:val="008543C4"/>
    <w:rsid w:val="00854CAB"/>
    <w:rsid w:val="0085514C"/>
    <w:rsid w:val="0085682E"/>
    <w:rsid w:val="008571DA"/>
    <w:rsid w:val="0086075A"/>
    <w:rsid w:val="008612E4"/>
    <w:rsid w:val="008622FB"/>
    <w:rsid w:val="00866C90"/>
    <w:rsid w:val="008675EB"/>
    <w:rsid w:val="0087016C"/>
    <w:rsid w:val="00870567"/>
    <w:rsid w:val="0087143E"/>
    <w:rsid w:val="0087249B"/>
    <w:rsid w:val="008750C5"/>
    <w:rsid w:val="008761B9"/>
    <w:rsid w:val="00880102"/>
    <w:rsid w:val="0088247A"/>
    <w:rsid w:val="00884395"/>
    <w:rsid w:val="00886BF7"/>
    <w:rsid w:val="00890D52"/>
    <w:rsid w:val="008915F9"/>
    <w:rsid w:val="0089189B"/>
    <w:rsid w:val="00892707"/>
    <w:rsid w:val="00892A42"/>
    <w:rsid w:val="00893D71"/>
    <w:rsid w:val="00895443"/>
    <w:rsid w:val="00896154"/>
    <w:rsid w:val="00896608"/>
    <w:rsid w:val="00897070"/>
    <w:rsid w:val="008A0829"/>
    <w:rsid w:val="008A12D6"/>
    <w:rsid w:val="008A24E0"/>
    <w:rsid w:val="008A31CD"/>
    <w:rsid w:val="008A34ED"/>
    <w:rsid w:val="008A4C64"/>
    <w:rsid w:val="008A55C3"/>
    <w:rsid w:val="008B0BFC"/>
    <w:rsid w:val="008B1720"/>
    <w:rsid w:val="008B1B26"/>
    <w:rsid w:val="008B7892"/>
    <w:rsid w:val="008C0542"/>
    <w:rsid w:val="008C0C88"/>
    <w:rsid w:val="008C3AEC"/>
    <w:rsid w:val="008C3D7D"/>
    <w:rsid w:val="008C56D4"/>
    <w:rsid w:val="008D0A68"/>
    <w:rsid w:val="008D411A"/>
    <w:rsid w:val="008E13AA"/>
    <w:rsid w:val="008E1941"/>
    <w:rsid w:val="008E1A73"/>
    <w:rsid w:val="008E1EA1"/>
    <w:rsid w:val="008E388A"/>
    <w:rsid w:val="008E3B35"/>
    <w:rsid w:val="008E49D9"/>
    <w:rsid w:val="008E7315"/>
    <w:rsid w:val="008F21D9"/>
    <w:rsid w:val="008F2533"/>
    <w:rsid w:val="008F263E"/>
    <w:rsid w:val="008F66BF"/>
    <w:rsid w:val="008F6FAD"/>
    <w:rsid w:val="00900DE8"/>
    <w:rsid w:val="00902E4E"/>
    <w:rsid w:val="00902FB2"/>
    <w:rsid w:val="009031B5"/>
    <w:rsid w:val="009032B6"/>
    <w:rsid w:val="009060E8"/>
    <w:rsid w:val="00907165"/>
    <w:rsid w:val="00912631"/>
    <w:rsid w:val="00912FDD"/>
    <w:rsid w:val="00913CDC"/>
    <w:rsid w:val="00921768"/>
    <w:rsid w:val="00923880"/>
    <w:rsid w:val="0092414E"/>
    <w:rsid w:val="00924675"/>
    <w:rsid w:val="00926050"/>
    <w:rsid w:val="00930090"/>
    <w:rsid w:val="0093022F"/>
    <w:rsid w:val="00930D4F"/>
    <w:rsid w:val="0093170D"/>
    <w:rsid w:val="00932E53"/>
    <w:rsid w:val="00933383"/>
    <w:rsid w:val="0093585A"/>
    <w:rsid w:val="00936281"/>
    <w:rsid w:val="0094043F"/>
    <w:rsid w:val="009418EB"/>
    <w:rsid w:val="00942864"/>
    <w:rsid w:val="00942D10"/>
    <w:rsid w:val="009430EE"/>
    <w:rsid w:val="00943454"/>
    <w:rsid w:val="00944F6F"/>
    <w:rsid w:val="009453A6"/>
    <w:rsid w:val="009453E5"/>
    <w:rsid w:val="00945D92"/>
    <w:rsid w:val="00945F79"/>
    <w:rsid w:val="009467D3"/>
    <w:rsid w:val="00951375"/>
    <w:rsid w:val="009526E0"/>
    <w:rsid w:val="00953C42"/>
    <w:rsid w:val="00954024"/>
    <w:rsid w:val="00954BF7"/>
    <w:rsid w:val="00956A01"/>
    <w:rsid w:val="009601B0"/>
    <w:rsid w:val="00960C74"/>
    <w:rsid w:val="0096134B"/>
    <w:rsid w:val="009623A1"/>
    <w:rsid w:val="0096296E"/>
    <w:rsid w:val="0096404C"/>
    <w:rsid w:val="00966855"/>
    <w:rsid w:val="009677E3"/>
    <w:rsid w:val="00976444"/>
    <w:rsid w:val="0097796B"/>
    <w:rsid w:val="00981537"/>
    <w:rsid w:val="009824DB"/>
    <w:rsid w:val="00984995"/>
    <w:rsid w:val="0098528A"/>
    <w:rsid w:val="00987105"/>
    <w:rsid w:val="00992CB3"/>
    <w:rsid w:val="0099632B"/>
    <w:rsid w:val="0099668F"/>
    <w:rsid w:val="009A2120"/>
    <w:rsid w:val="009A76D7"/>
    <w:rsid w:val="009A7CF7"/>
    <w:rsid w:val="009B11EF"/>
    <w:rsid w:val="009B1F98"/>
    <w:rsid w:val="009B32B4"/>
    <w:rsid w:val="009B4096"/>
    <w:rsid w:val="009B6B94"/>
    <w:rsid w:val="009C1739"/>
    <w:rsid w:val="009C2A26"/>
    <w:rsid w:val="009C35D1"/>
    <w:rsid w:val="009C72A8"/>
    <w:rsid w:val="009D05FF"/>
    <w:rsid w:val="009D1E09"/>
    <w:rsid w:val="009D257B"/>
    <w:rsid w:val="009D3492"/>
    <w:rsid w:val="009D4ED9"/>
    <w:rsid w:val="009D59A5"/>
    <w:rsid w:val="009D61A7"/>
    <w:rsid w:val="009D6522"/>
    <w:rsid w:val="009D7C56"/>
    <w:rsid w:val="009E21E3"/>
    <w:rsid w:val="009E5CBA"/>
    <w:rsid w:val="009E7048"/>
    <w:rsid w:val="009E720B"/>
    <w:rsid w:val="009F1696"/>
    <w:rsid w:val="009F263E"/>
    <w:rsid w:val="009F4143"/>
    <w:rsid w:val="009F5BC1"/>
    <w:rsid w:val="009F6848"/>
    <w:rsid w:val="009F7A9B"/>
    <w:rsid w:val="00A000EF"/>
    <w:rsid w:val="00A001A9"/>
    <w:rsid w:val="00A021A2"/>
    <w:rsid w:val="00A0418B"/>
    <w:rsid w:val="00A0656F"/>
    <w:rsid w:val="00A07946"/>
    <w:rsid w:val="00A10823"/>
    <w:rsid w:val="00A10AC7"/>
    <w:rsid w:val="00A10B42"/>
    <w:rsid w:val="00A10E56"/>
    <w:rsid w:val="00A1101F"/>
    <w:rsid w:val="00A13C88"/>
    <w:rsid w:val="00A14582"/>
    <w:rsid w:val="00A15721"/>
    <w:rsid w:val="00A15D37"/>
    <w:rsid w:val="00A2479C"/>
    <w:rsid w:val="00A2503D"/>
    <w:rsid w:val="00A25C6B"/>
    <w:rsid w:val="00A27558"/>
    <w:rsid w:val="00A31D01"/>
    <w:rsid w:val="00A37B51"/>
    <w:rsid w:val="00A404B1"/>
    <w:rsid w:val="00A41EFC"/>
    <w:rsid w:val="00A42125"/>
    <w:rsid w:val="00A42A90"/>
    <w:rsid w:val="00A44350"/>
    <w:rsid w:val="00A44B55"/>
    <w:rsid w:val="00A4604B"/>
    <w:rsid w:val="00A464EC"/>
    <w:rsid w:val="00A47447"/>
    <w:rsid w:val="00A50DC4"/>
    <w:rsid w:val="00A51C1C"/>
    <w:rsid w:val="00A53397"/>
    <w:rsid w:val="00A54009"/>
    <w:rsid w:val="00A61BDF"/>
    <w:rsid w:val="00A61F0A"/>
    <w:rsid w:val="00A62E77"/>
    <w:rsid w:val="00A62F38"/>
    <w:rsid w:val="00A6375A"/>
    <w:rsid w:val="00A6423C"/>
    <w:rsid w:val="00A64810"/>
    <w:rsid w:val="00A6497B"/>
    <w:rsid w:val="00A666F3"/>
    <w:rsid w:val="00A67C4B"/>
    <w:rsid w:val="00A71BCA"/>
    <w:rsid w:val="00A7302E"/>
    <w:rsid w:val="00A731CE"/>
    <w:rsid w:val="00A748E2"/>
    <w:rsid w:val="00A8287D"/>
    <w:rsid w:val="00A82968"/>
    <w:rsid w:val="00A85098"/>
    <w:rsid w:val="00A86DA7"/>
    <w:rsid w:val="00A86EBB"/>
    <w:rsid w:val="00A87A06"/>
    <w:rsid w:val="00A93C91"/>
    <w:rsid w:val="00A95E6A"/>
    <w:rsid w:val="00A965FC"/>
    <w:rsid w:val="00A9757D"/>
    <w:rsid w:val="00AA1FBD"/>
    <w:rsid w:val="00AA4A42"/>
    <w:rsid w:val="00AA5D5A"/>
    <w:rsid w:val="00AA7BA1"/>
    <w:rsid w:val="00AB09C0"/>
    <w:rsid w:val="00AB1034"/>
    <w:rsid w:val="00AB25F3"/>
    <w:rsid w:val="00AB2AAB"/>
    <w:rsid w:val="00AB2B47"/>
    <w:rsid w:val="00AB4568"/>
    <w:rsid w:val="00AB51E0"/>
    <w:rsid w:val="00AB6E1C"/>
    <w:rsid w:val="00AC0EAB"/>
    <w:rsid w:val="00AC3AB1"/>
    <w:rsid w:val="00AC7194"/>
    <w:rsid w:val="00AC736E"/>
    <w:rsid w:val="00AC7CD0"/>
    <w:rsid w:val="00AD047D"/>
    <w:rsid w:val="00AD04F7"/>
    <w:rsid w:val="00AD0968"/>
    <w:rsid w:val="00AD0985"/>
    <w:rsid w:val="00AD181C"/>
    <w:rsid w:val="00AD27E5"/>
    <w:rsid w:val="00AD33E8"/>
    <w:rsid w:val="00AD48D4"/>
    <w:rsid w:val="00AD53B4"/>
    <w:rsid w:val="00AD6BE4"/>
    <w:rsid w:val="00AD6CBF"/>
    <w:rsid w:val="00AD7917"/>
    <w:rsid w:val="00AD7F3E"/>
    <w:rsid w:val="00AE1ECE"/>
    <w:rsid w:val="00AE2584"/>
    <w:rsid w:val="00AE2CAC"/>
    <w:rsid w:val="00AE3404"/>
    <w:rsid w:val="00AE4354"/>
    <w:rsid w:val="00AE4457"/>
    <w:rsid w:val="00AE6126"/>
    <w:rsid w:val="00AE7265"/>
    <w:rsid w:val="00AF4E41"/>
    <w:rsid w:val="00AF5A0F"/>
    <w:rsid w:val="00AF5D71"/>
    <w:rsid w:val="00AF6628"/>
    <w:rsid w:val="00AF7B0E"/>
    <w:rsid w:val="00B00AC6"/>
    <w:rsid w:val="00B02C63"/>
    <w:rsid w:val="00B040B1"/>
    <w:rsid w:val="00B0591A"/>
    <w:rsid w:val="00B10523"/>
    <w:rsid w:val="00B10733"/>
    <w:rsid w:val="00B11751"/>
    <w:rsid w:val="00B13A4A"/>
    <w:rsid w:val="00B13F1F"/>
    <w:rsid w:val="00B14419"/>
    <w:rsid w:val="00B16DB1"/>
    <w:rsid w:val="00B1717F"/>
    <w:rsid w:val="00B17CA6"/>
    <w:rsid w:val="00B21A88"/>
    <w:rsid w:val="00B21C62"/>
    <w:rsid w:val="00B21E9D"/>
    <w:rsid w:val="00B22674"/>
    <w:rsid w:val="00B23213"/>
    <w:rsid w:val="00B24965"/>
    <w:rsid w:val="00B264CA"/>
    <w:rsid w:val="00B33A1A"/>
    <w:rsid w:val="00B34033"/>
    <w:rsid w:val="00B3439B"/>
    <w:rsid w:val="00B34B2F"/>
    <w:rsid w:val="00B35A28"/>
    <w:rsid w:val="00B36E36"/>
    <w:rsid w:val="00B37AB3"/>
    <w:rsid w:val="00B403EB"/>
    <w:rsid w:val="00B40AA6"/>
    <w:rsid w:val="00B41312"/>
    <w:rsid w:val="00B4160C"/>
    <w:rsid w:val="00B44886"/>
    <w:rsid w:val="00B453DF"/>
    <w:rsid w:val="00B45E99"/>
    <w:rsid w:val="00B46DA5"/>
    <w:rsid w:val="00B4782C"/>
    <w:rsid w:val="00B47F1C"/>
    <w:rsid w:val="00B5009F"/>
    <w:rsid w:val="00B50C55"/>
    <w:rsid w:val="00B5233F"/>
    <w:rsid w:val="00B52D6A"/>
    <w:rsid w:val="00B5517F"/>
    <w:rsid w:val="00B55DCA"/>
    <w:rsid w:val="00B56161"/>
    <w:rsid w:val="00B56F56"/>
    <w:rsid w:val="00B603DC"/>
    <w:rsid w:val="00B60F42"/>
    <w:rsid w:val="00B63266"/>
    <w:rsid w:val="00B634C1"/>
    <w:rsid w:val="00B6528B"/>
    <w:rsid w:val="00B657AE"/>
    <w:rsid w:val="00B66A9F"/>
    <w:rsid w:val="00B67089"/>
    <w:rsid w:val="00B70485"/>
    <w:rsid w:val="00B7084F"/>
    <w:rsid w:val="00B709F1"/>
    <w:rsid w:val="00B733EB"/>
    <w:rsid w:val="00B73BF9"/>
    <w:rsid w:val="00B73EC2"/>
    <w:rsid w:val="00B73F27"/>
    <w:rsid w:val="00B73F2E"/>
    <w:rsid w:val="00B747AD"/>
    <w:rsid w:val="00B76A59"/>
    <w:rsid w:val="00B77060"/>
    <w:rsid w:val="00B836AE"/>
    <w:rsid w:val="00B83C44"/>
    <w:rsid w:val="00B83ED1"/>
    <w:rsid w:val="00B8457F"/>
    <w:rsid w:val="00B85AB5"/>
    <w:rsid w:val="00B90F90"/>
    <w:rsid w:val="00B92016"/>
    <w:rsid w:val="00B94419"/>
    <w:rsid w:val="00B953D9"/>
    <w:rsid w:val="00B96E94"/>
    <w:rsid w:val="00B975CA"/>
    <w:rsid w:val="00B97D7E"/>
    <w:rsid w:val="00BA1622"/>
    <w:rsid w:val="00BA1674"/>
    <w:rsid w:val="00BA1AB4"/>
    <w:rsid w:val="00BA45DE"/>
    <w:rsid w:val="00BA4815"/>
    <w:rsid w:val="00BA622F"/>
    <w:rsid w:val="00BA6C65"/>
    <w:rsid w:val="00BA6D9E"/>
    <w:rsid w:val="00BA7ED4"/>
    <w:rsid w:val="00BB24AF"/>
    <w:rsid w:val="00BB357B"/>
    <w:rsid w:val="00BB4A01"/>
    <w:rsid w:val="00BB4C92"/>
    <w:rsid w:val="00BB5FF1"/>
    <w:rsid w:val="00BB6887"/>
    <w:rsid w:val="00BB68D4"/>
    <w:rsid w:val="00BB6CA5"/>
    <w:rsid w:val="00BB73B4"/>
    <w:rsid w:val="00BC0BE8"/>
    <w:rsid w:val="00BC3067"/>
    <w:rsid w:val="00BC39ED"/>
    <w:rsid w:val="00BC3A24"/>
    <w:rsid w:val="00BC4944"/>
    <w:rsid w:val="00BC788A"/>
    <w:rsid w:val="00BD0C43"/>
    <w:rsid w:val="00BD21A7"/>
    <w:rsid w:val="00BD2321"/>
    <w:rsid w:val="00BD2B11"/>
    <w:rsid w:val="00BD36E9"/>
    <w:rsid w:val="00BD49A4"/>
    <w:rsid w:val="00BD68A9"/>
    <w:rsid w:val="00BD7FA6"/>
    <w:rsid w:val="00BE0795"/>
    <w:rsid w:val="00BE088E"/>
    <w:rsid w:val="00BE0CD4"/>
    <w:rsid w:val="00BE0E07"/>
    <w:rsid w:val="00BE157B"/>
    <w:rsid w:val="00BE2C32"/>
    <w:rsid w:val="00BF0ADD"/>
    <w:rsid w:val="00BF1740"/>
    <w:rsid w:val="00BF2C68"/>
    <w:rsid w:val="00BF3BDB"/>
    <w:rsid w:val="00BF5A12"/>
    <w:rsid w:val="00BF691A"/>
    <w:rsid w:val="00C00521"/>
    <w:rsid w:val="00C01EEC"/>
    <w:rsid w:val="00C03503"/>
    <w:rsid w:val="00C0776F"/>
    <w:rsid w:val="00C07E69"/>
    <w:rsid w:val="00C10A38"/>
    <w:rsid w:val="00C11913"/>
    <w:rsid w:val="00C143AD"/>
    <w:rsid w:val="00C16764"/>
    <w:rsid w:val="00C1697B"/>
    <w:rsid w:val="00C169BE"/>
    <w:rsid w:val="00C16DA3"/>
    <w:rsid w:val="00C17892"/>
    <w:rsid w:val="00C20B0B"/>
    <w:rsid w:val="00C232B0"/>
    <w:rsid w:val="00C232E7"/>
    <w:rsid w:val="00C2372C"/>
    <w:rsid w:val="00C25136"/>
    <w:rsid w:val="00C3211F"/>
    <w:rsid w:val="00C342DD"/>
    <w:rsid w:val="00C36532"/>
    <w:rsid w:val="00C403FA"/>
    <w:rsid w:val="00C405D9"/>
    <w:rsid w:val="00C411D5"/>
    <w:rsid w:val="00C422A3"/>
    <w:rsid w:val="00C43211"/>
    <w:rsid w:val="00C43B96"/>
    <w:rsid w:val="00C4529C"/>
    <w:rsid w:val="00C4544B"/>
    <w:rsid w:val="00C461C4"/>
    <w:rsid w:val="00C47BEF"/>
    <w:rsid w:val="00C5022C"/>
    <w:rsid w:val="00C50846"/>
    <w:rsid w:val="00C5099D"/>
    <w:rsid w:val="00C5116E"/>
    <w:rsid w:val="00C520BC"/>
    <w:rsid w:val="00C539C9"/>
    <w:rsid w:val="00C54DE2"/>
    <w:rsid w:val="00C557C8"/>
    <w:rsid w:val="00C616A1"/>
    <w:rsid w:val="00C620FF"/>
    <w:rsid w:val="00C621D3"/>
    <w:rsid w:val="00C66355"/>
    <w:rsid w:val="00C66549"/>
    <w:rsid w:val="00C7098D"/>
    <w:rsid w:val="00C73185"/>
    <w:rsid w:val="00C7461A"/>
    <w:rsid w:val="00C74E3E"/>
    <w:rsid w:val="00C74EB1"/>
    <w:rsid w:val="00C765F4"/>
    <w:rsid w:val="00C77A88"/>
    <w:rsid w:val="00C814A6"/>
    <w:rsid w:val="00C8389B"/>
    <w:rsid w:val="00C92D2B"/>
    <w:rsid w:val="00C9421C"/>
    <w:rsid w:val="00C96121"/>
    <w:rsid w:val="00C96188"/>
    <w:rsid w:val="00C97515"/>
    <w:rsid w:val="00C97C53"/>
    <w:rsid w:val="00CA177D"/>
    <w:rsid w:val="00CA243E"/>
    <w:rsid w:val="00CA29E5"/>
    <w:rsid w:val="00CA2A94"/>
    <w:rsid w:val="00CA44FA"/>
    <w:rsid w:val="00CA49FC"/>
    <w:rsid w:val="00CA4BC6"/>
    <w:rsid w:val="00CA61D5"/>
    <w:rsid w:val="00CA7290"/>
    <w:rsid w:val="00CA7AE9"/>
    <w:rsid w:val="00CB016D"/>
    <w:rsid w:val="00CB1283"/>
    <w:rsid w:val="00CB19C2"/>
    <w:rsid w:val="00CB1B50"/>
    <w:rsid w:val="00CB447B"/>
    <w:rsid w:val="00CB5117"/>
    <w:rsid w:val="00CB5A70"/>
    <w:rsid w:val="00CB5C94"/>
    <w:rsid w:val="00CB5F9A"/>
    <w:rsid w:val="00CB7FC2"/>
    <w:rsid w:val="00CC09D9"/>
    <w:rsid w:val="00CC1701"/>
    <w:rsid w:val="00CC19A4"/>
    <w:rsid w:val="00CC19BF"/>
    <w:rsid w:val="00CC3827"/>
    <w:rsid w:val="00CC3FCB"/>
    <w:rsid w:val="00CC72FE"/>
    <w:rsid w:val="00CC78A0"/>
    <w:rsid w:val="00CD0336"/>
    <w:rsid w:val="00CD1073"/>
    <w:rsid w:val="00CD5316"/>
    <w:rsid w:val="00CD7682"/>
    <w:rsid w:val="00CD7FB0"/>
    <w:rsid w:val="00CE005E"/>
    <w:rsid w:val="00CE1787"/>
    <w:rsid w:val="00CE2BFB"/>
    <w:rsid w:val="00CE4C29"/>
    <w:rsid w:val="00CE5B35"/>
    <w:rsid w:val="00CE7068"/>
    <w:rsid w:val="00CE777E"/>
    <w:rsid w:val="00CF045C"/>
    <w:rsid w:val="00CF0C4B"/>
    <w:rsid w:val="00CF160D"/>
    <w:rsid w:val="00CF1977"/>
    <w:rsid w:val="00CF1FD1"/>
    <w:rsid w:val="00CF25E1"/>
    <w:rsid w:val="00CF3D4E"/>
    <w:rsid w:val="00CF3DA3"/>
    <w:rsid w:val="00CF63A5"/>
    <w:rsid w:val="00CF6C22"/>
    <w:rsid w:val="00CF7171"/>
    <w:rsid w:val="00CF7AFE"/>
    <w:rsid w:val="00D06DB1"/>
    <w:rsid w:val="00D074F2"/>
    <w:rsid w:val="00D07667"/>
    <w:rsid w:val="00D07E9C"/>
    <w:rsid w:val="00D111FF"/>
    <w:rsid w:val="00D11EA5"/>
    <w:rsid w:val="00D12AFA"/>
    <w:rsid w:val="00D13F15"/>
    <w:rsid w:val="00D14C3E"/>
    <w:rsid w:val="00D15D32"/>
    <w:rsid w:val="00D16691"/>
    <w:rsid w:val="00D17B89"/>
    <w:rsid w:val="00D2033E"/>
    <w:rsid w:val="00D20572"/>
    <w:rsid w:val="00D21D82"/>
    <w:rsid w:val="00D2234D"/>
    <w:rsid w:val="00D236F0"/>
    <w:rsid w:val="00D24B8E"/>
    <w:rsid w:val="00D26CF6"/>
    <w:rsid w:val="00D27A84"/>
    <w:rsid w:val="00D315FB"/>
    <w:rsid w:val="00D32D82"/>
    <w:rsid w:val="00D34B10"/>
    <w:rsid w:val="00D353B4"/>
    <w:rsid w:val="00D36C7D"/>
    <w:rsid w:val="00D40467"/>
    <w:rsid w:val="00D405DF"/>
    <w:rsid w:val="00D4257B"/>
    <w:rsid w:val="00D42845"/>
    <w:rsid w:val="00D4449A"/>
    <w:rsid w:val="00D44744"/>
    <w:rsid w:val="00D44775"/>
    <w:rsid w:val="00D44791"/>
    <w:rsid w:val="00D44DBC"/>
    <w:rsid w:val="00D45401"/>
    <w:rsid w:val="00D4548A"/>
    <w:rsid w:val="00D478D8"/>
    <w:rsid w:val="00D47AC0"/>
    <w:rsid w:val="00D50CF4"/>
    <w:rsid w:val="00D51DF4"/>
    <w:rsid w:val="00D57A85"/>
    <w:rsid w:val="00D603EB"/>
    <w:rsid w:val="00D61423"/>
    <w:rsid w:val="00D62337"/>
    <w:rsid w:val="00D62B1A"/>
    <w:rsid w:val="00D63773"/>
    <w:rsid w:val="00D63F51"/>
    <w:rsid w:val="00D65434"/>
    <w:rsid w:val="00D70EAF"/>
    <w:rsid w:val="00D7694C"/>
    <w:rsid w:val="00D773CD"/>
    <w:rsid w:val="00D7769B"/>
    <w:rsid w:val="00D80A6C"/>
    <w:rsid w:val="00D8144C"/>
    <w:rsid w:val="00D8178B"/>
    <w:rsid w:val="00D81DAD"/>
    <w:rsid w:val="00D82594"/>
    <w:rsid w:val="00D834D9"/>
    <w:rsid w:val="00D83D48"/>
    <w:rsid w:val="00D84DCE"/>
    <w:rsid w:val="00D86EDD"/>
    <w:rsid w:val="00D90010"/>
    <w:rsid w:val="00D92236"/>
    <w:rsid w:val="00D92559"/>
    <w:rsid w:val="00D92714"/>
    <w:rsid w:val="00D94546"/>
    <w:rsid w:val="00D9613D"/>
    <w:rsid w:val="00D96FA4"/>
    <w:rsid w:val="00DA1036"/>
    <w:rsid w:val="00DA298C"/>
    <w:rsid w:val="00DA60F4"/>
    <w:rsid w:val="00DA7645"/>
    <w:rsid w:val="00DB68A7"/>
    <w:rsid w:val="00DB6A85"/>
    <w:rsid w:val="00DB7779"/>
    <w:rsid w:val="00DB7CDD"/>
    <w:rsid w:val="00DC0A25"/>
    <w:rsid w:val="00DC0EF7"/>
    <w:rsid w:val="00DC1AE0"/>
    <w:rsid w:val="00DC2AEF"/>
    <w:rsid w:val="00DC2B53"/>
    <w:rsid w:val="00DC3477"/>
    <w:rsid w:val="00DC4330"/>
    <w:rsid w:val="00DD064A"/>
    <w:rsid w:val="00DD1DAF"/>
    <w:rsid w:val="00DD43E2"/>
    <w:rsid w:val="00DD48A0"/>
    <w:rsid w:val="00DD4A6A"/>
    <w:rsid w:val="00DD4D68"/>
    <w:rsid w:val="00DD5EAD"/>
    <w:rsid w:val="00DE492A"/>
    <w:rsid w:val="00DE592E"/>
    <w:rsid w:val="00DE5EA3"/>
    <w:rsid w:val="00DE60DB"/>
    <w:rsid w:val="00DE7322"/>
    <w:rsid w:val="00DF17AB"/>
    <w:rsid w:val="00DF72B8"/>
    <w:rsid w:val="00DF79B0"/>
    <w:rsid w:val="00E02912"/>
    <w:rsid w:val="00E03223"/>
    <w:rsid w:val="00E04B1A"/>
    <w:rsid w:val="00E07DFA"/>
    <w:rsid w:val="00E10FE4"/>
    <w:rsid w:val="00E11761"/>
    <w:rsid w:val="00E125DC"/>
    <w:rsid w:val="00E12BD9"/>
    <w:rsid w:val="00E15342"/>
    <w:rsid w:val="00E15405"/>
    <w:rsid w:val="00E15C2C"/>
    <w:rsid w:val="00E1685D"/>
    <w:rsid w:val="00E16C5D"/>
    <w:rsid w:val="00E1740B"/>
    <w:rsid w:val="00E20C6C"/>
    <w:rsid w:val="00E20D8C"/>
    <w:rsid w:val="00E21167"/>
    <w:rsid w:val="00E215D0"/>
    <w:rsid w:val="00E228D6"/>
    <w:rsid w:val="00E2456B"/>
    <w:rsid w:val="00E24F3E"/>
    <w:rsid w:val="00E25DC2"/>
    <w:rsid w:val="00E26124"/>
    <w:rsid w:val="00E26697"/>
    <w:rsid w:val="00E27B8C"/>
    <w:rsid w:val="00E31C71"/>
    <w:rsid w:val="00E33126"/>
    <w:rsid w:val="00E35E6F"/>
    <w:rsid w:val="00E402E8"/>
    <w:rsid w:val="00E40425"/>
    <w:rsid w:val="00E40979"/>
    <w:rsid w:val="00E40D45"/>
    <w:rsid w:val="00E40F3B"/>
    <w:rsid w:val="00E413E7"/>
    <w:rsid w:val="00E4199F"/>
    <w:rsid w:val="00E44CE0"/>
    <w:rsid w:val="00E467F7"/>
    <w:rsid w:val="00E5001A"/>
    <w:rsid w:val="00E53269"/>
    <w:rsid w:val="00E54120"/>
    <w:rsid w:val="00E5581F"/>
    <w:rsid w:val="00E57777"/>
    <w:rsid w:val="00E61F21"/>
    <w:rsid w:val="00E623AB"/>
    <w:rsid w:val="00E636D9"/>
    <w:rsid w:val="00E65668"/>
    <w:rsid w:val="00E668A3"/>
    <w:rsid w:val="00E7028B"/>
    <w:rsid w:val="00E708C0"/>
    <w:rsid w:val="00E70EC7"/>
    <w:rsid w:val="00E72119"/>
    <w:rsid w:val="00E7333D"/>
    <w:rsid w:val="00E7799D"/>
    <w:rsid w:val="00E77E27"/>
    <w:rsid w:val="00E8118A"/>
    <w:rsid w:val="00E8508A"/>
    <w:rsid w:val="00E856EC"/>
    <w:rsid w:val="00E85948"/>
    <w:rsid w:val="00E864E1"/>
    <w:rsid w:val="00E86561"/>
    <w:rsid w:val="00E872D0"/>
    <w:rsid w:val="00E87B35"/>
    <w:rsid w:val="00E903D0"/>
    <w:rsid w:val="00E91D3D"/>
    <w:rsid w:val="00E9288C"/>
    <w:rsid w:val="00E92CAA"/>
    <w:rsid w:val="00E94AAD"/>
    <w:rsid w:val="00E94BD0"/>
    <w:rsid w:val="00E95BBF"/>
    <w:rsid w:val="00EA008E"/>
    <w:rsid w:val="00EA2BA3"/>
    <w:rsid w:val="00EA32EF"/>
    <w:rsid w:val="00EA3F9E"/>
    <w:rsid w:val="00EA68FF"/>
    <w:rsid w:val="00EB1551"/>
    <w:rsid w:val="00EB4833"/>
    <w:rsid w:val="00EB4CC3"/>
    <w:rsid w:val="00EB4EC8"/>
    <w:rsid w:val="00EB51F5"/>
    <w:rsid w:val="00EB5B03"/>
    <w:rsid w:val="00EB5D8C"/>
    <w:rsid w:val="00EB68B4"/>
    <w:rsid w:val="00EC0E8F"/>
    <w:rsid w:val="00EC1FA7"/>
    <w:rsid w:val="00EC2399"/>
    <w:rsid w:val="00EC2A6F"/>
    <w:rsid w:val="00EC34DF"/>
    <w:rsid w:val="00EC768A"/>
    <w:rsid w:val="00ED305B"/>
    <w:rsid w:val="00ED6B0A"/>
    <w:rsid w:val="00EE043A"/>
    <w:rsid w:val="00EE1C61"/>
    <w:rsid w:val="00EE1ED4"/>
    <w:rsid w:val="00EE312B"/>
    <w:rsid w:val="00EE32AA"/>
    <w:rsid w:val="00EE33AB"/>
    <w:rsid w:val="00EE5013"/>
    <w:rsid w:val="00EE57DD"/>
    <w:rsid w:val="00EE6166"/>
    <w:rsid w:val="00EE7DEE"/>
    <w:rsid w:val="00EF0A46"/>
    <w:rsid w:val="00EF18B1"/>
    <w:rsid w:val="00EF3371"/>
    <w:rsid w:val="00EF33ED"/>
    <w:rsid w:val="00EF4409"/>
    <w:rsid w:val="00EF4594"/>
    <w:rsid w:val="00EF52B8"/>
    <w:rsid w:val="00EF5E9E"/>
    <w:rsid w:val="00EF762C"/>
    <w:rsid w:val="00F008FF"/>
    <w:rsid w:val="00F016C1"/>
    <w:rsid w:val="00F0275B"/>
    <w:rsid w:val="00F032B5"/>
    <w:rsid w:val="00F03A43"/>
    <w:rsid w:val="00F04E15"/>
    <w:rsid w:val="00F05F66"/>
    <w:rsid w:val="00F06498"/>
    <w:rsid w:val="00F0696A"/>
    <w:rsid w:val="00F10F86"/>
    <w:rsid w:val="00F124AF"/>
    <w:rsid w:val="00F12AD8"/>
    <w:rsid w:val="00F12FC7"/>
    <w:rsid w:val="00F14BA2"/>
    <w:rsid w:val="00F15358"/>
    <w:rsid w:val="00F2072D"/>
    <w:rsid w:val="00F21BE1"/>
    <w:rsid w:val="00F21EBE"/>
    <w:rsid w:val="00F236C3"/>
    <w:rsid w:val="00F23725"/>
    <w:rsid w:val="00F247BC"/>
    <w:rsid w:val="00F26177"/>
    <w:rsid w:val="00F2626D"/>
    <w:rsid w:val="00F2796E"/>
    <w:rsid w:val="00F27B24"/>
    <w:rsid w:val="00F30294"/>
    <w:rsid w:val="00F323E2"/>
    <w:rsid w:val="00F33696"/>
    <w:rsid w:val="00F33A56"/>
    <w:rsid w:val="00F3678D"/>
    <w:rsid w:val="00F37A47"/>
    <w:rsid w:val="00F37CA2"/>
    <w:rsid w:val="00F411F0"/>
    <w:rsid w:val="00F43C0C"/>
    <w:rsid w:val="00F459B1"/>
    <w:rsid w:val="00F47706"/>
    <w:rsid w:val="00F51165"/>
    <w:rsid w:val="00F5215A"/>
    <w:rsid w:val="00F57156"/>
    <w:rsid w:val="00F57E1F"/>
    <w:rsid w:val="00F63EC5"/>
    <w:rsid w:val="00F645D4"/>
    <w:rsid w:val="00F65A15"/>
    <w:rsid w:val="00F66A8F"/>
    <w:rsid w:val="00F6798C"/>
    <w:rsid w:val="00F7084E"/>
    <w:rsid w:val="00F7161B"/>
    <w:rsid w:val="00F71877"/>
    <w:rsid w:val="00F72D81"/>
    <w:rsid w:val="00F753CB"/>
    <w:rsid w:val="00F760EF"/>
    <w:rsid w:val="00F761F7"/>
    <w:rsid w:val="00F81544"/>
    <w:rsid w:val="00F819E5"/>
    <w:rsid w:val="00F81C08"/>
    <w:rsid w:val="00F82945"/>
    <w:rsid w:val="00F83CD4"/>
    <w:rsid w:val="00F84466"/>
    <w:rsid w:val="00F849CC"/>
    <w:rsid w:val="00F84B62"/>
    <w:rsid w:val="00F84E1C"/>
    <w:rsid w:val="00F85474"/>
    <w:rsid w:val="00F85481"/>
    <w:rsid w:val="00F85FF5"/>
    <w:rsid w:val="00F878A9"/>
    <w:rsid w:val="00F90961"/>
    <w:rsid w:val="00F90D64"/>
    <w:rsid w:val="00F91AA6"/>
    <w:rsid w:val="00F95D90"/>
    <w:rsid w:val="00FA36AF"/>
    <w:rsid w:val="00FA4482"/>
    <w:rsid w:val="00FA46C2"/>
    <w:rsid w:val="00FA60B4"/>
    <w:rsid w:val="00FA64D9"/>
    <w:rsid w:val="00FA73D9"/>
    <w:rsid w:val="00FB11C3"/>
    <w:rsid w:val="00FB2540"/>
    <w:rsid w:val="00FB3934"/>
    <w:rsid w:val="00FB3A48"/>
    <w:rsid w:val="00FB5F58"/>
    <w:rsid w:val="00FB67CD"/>
    <w:rsid w:val="00FC08A0"/>
    <w:rsid w:val="00FC5814"/>
    <w:rsid w:val="00FC7589"/>
    <w:rsid w:val="00FD0346"/>
    <w:rsid w:val="00FD04B4"/>
    <w:rsid w:val="00FD2591"/>
    <w:rsid w:val="00FD44EE"/>
    <w:rsid w:val="00FD4CD4"/>
    <w:rsid w:val="00FD5324"/>
    <w:rsid w:val="00FD7112"/>
    <w:rsid w:val="00FE0B00"/>
    <w:rsid w:val="00FE1018"/>
    <w:rsid w:val="00FE565B"/>
    <w:rsid w:val="00FE5B57"/>
    <w:rsid w:val="00FE5C3D"/>
    <w:rsid w:val="00FE6177"/>
    <w:rsid w:val="00FE640E"/>
    <w:rsid w:val="00FE68BB"/>
    <w:rsid w:val="00FE71CA"/>
    <w:rsid w:val="00FE7428"/>
    <w:rsid w:val="00FF02CC"/>
    <w:rsid w:val="00FF137F"/>
    <w:rsid w:val="00FF19C1"/>
    <w:rsid w:val="00FF32A4"/>
    <w:rsid w:val="00FF3798"/>
    <w:rsid w:val="00FF58D4"/>
    <w:rsid w:val="00FF6063"/>
    <w:rsid w:val="00FF773D"/>
    <w:rsid w:val="00FF7A8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footer" w:uiPriority="99"/>
    <w:lsdException w:name="caption" w:qFormat="1"/>
    <w:lsdException w:name="footnote reference"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iPriority="99" w:unhideWhenUsed="0" w:qFormat="1"/>
    <w:lsdException w:name="Normal (Web)"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3585A"/>
    <w:rPr>
      <w:sz w:val="24"/>
      <w:szCs w:val="24"/>
    </w:rPr>
  </w:style>
  <w:style w:type="paragraph" w:styleId="Heading1">
    <w:name w:val="heading 1"/>
    <w:aliases w:val="(Section),(Text),1,Chapter,head3"/>
    <w:basedOn w:val="Normal"/>
    <w:next w:val="Normal"/>
    <w:link w:val="Heading1Char"/>
    <w:qFormat/>
    <w:rsid w:val="00232FD0"/>
    <w:pPr>
      <w:keepNext/>
      <w:spacing w:before="240" w:after="60"/>
      <w:outlineLvl w:val="0"/>
    </w:pPr>
    <w:rPr>
      <w:rFonts w:ascii="Cambria" w:hAnsi="Cambria"/>
      <w:b/>
      <w:bCs/>
      <w:kern w:val="32"/>
      <w:sz w:val="32"/>
      <w:szCs w:val="32"/>
    </w:rPr>
  </w:style>
  <w:style w:type="paragraph" w:styleId="Heading2">
    <w:name w:val="heading 2"/>
    <w:aliases w:val="Paranum"/>
    <w:basedOn w:val="Normal"/>
    <w:next w:val="Heading3"/>
    <w:link w:val="Heading2Char"/>
    <w:qFormat/>
    <w:rsid w:val="00232FD0"/>
    <w:pPr>
      <w:keepNext/>
      <w:overflowPunct w:val="0"/>
      <w:autoSpaceDE w:val="0"/>
      <w:autoSpaceDN w:val="0"/>
      <w:adjustRightInd w:val="0"/>
      <w:spacing w:after="220"/>
      <w:textAlignment w:val="baseline"/>
      <w:outlineLvl w:val="1"/>
    </w:pPr>
    <w:rPr>
      <w:b/>
      <w:sz w:val="28"/>
      <w:szCs w:val="20"/>
      <w:lang w:val="en-GB"/>
    </w:rPr>
  </w:style>
  <w:style w:type="paragraph" w:styleId="Heading3">
    <w:name w:val="heading 3"/>
    <w:aliases w:val="Centered,(text),(Sub-Chapter),Heading 3 Char Char Char Char Char Char"/>
    <w:basedOn w:val="Normal"/>
    <w:next w:val="Text"/>
    <w:link w:val="Heading3Char"/>
    <w:qFormat/>
    <w:rsid w:val="00232FD0"/>
    <w:pPr>
      <w:keepNext/>
      <w:overflowPunct w:val="0"/>
      <w:autoSpaceDE w:val="0"/>
      <w:autoSpaceDN w:val="0"/>
      <w:adjustRightInd w:val="0"/>
      <w:spacing w:after="220"/>
      <w:textAlignment w:val="baseline"/>
      <w:outlineLvl w:val="2"/>
    </w:pPr>
    <w:rPr>
      <w:b/>
      <w:szCs w:val="20"/>
      <w:lang w:val="en-GB"/>
    </w:rPr>
  </w:style>
  <w:style w:type="paragraph" w:styleId="Heading4">
    <w:name w:val="heading 4"/>
    <w:aliases w:val="Centred"/>
    <w:basedOn w:val="Normal"/>
    <w:next w:val="Text"/>
    <w:link w:val="Heading4Char"/>
    <w:qFormat/>
    <w:rsid w:val="00232FD0"/>
    <w:pPr>
      <w:keepNext/>
      <w:overflowPunct w:val="0"/>
      <w:autoSpaceDE w:val="0"/>
      <w:autoSpaceDN w:val="0"/>
      <w:adjustRightInd w:val="0"/>
      <w:spacing w:after="220"/>
      <w:ind w:hanging="851"/>
      <w:textAlignment w:val="baseline"/>
      <w:outlineLvl w:val="3"/>
    </w:pPr>
    <w:rPr>
      <w:b/>
      <w:i/>
      <w:szCs w:val="20"/>
      <w:lang w:val="en-GB"/>
    </w:rPr>
  </w:style>
  <w:style w:type="paragraph" w:styleId="Heading5">
    <w:name w:val="heading 5"/>
    <w:aliases w:val="Side"/>
    <w:basedOn w:val="Normal"/>
    <w:link w:val="Heading5Char"/>
    <w:qFormat/>
    <w:rsid w:val="00232FD0"/>
    <w:pPr>
      <w:overflowPunct w:val="0"/>
      <w:autoSpaceDE w:val="0"/>
      <w:autoSpaceDN w:val="0"/>
      <w:adjustRightInd w:val="0"/>
      <w:spacing w:before="130"/>
      <w:textAlignment w:val="baseline"/>
      <w:outlineLvl w:val="4"/>
    </w:pPr>
    <w:rPr>
      <w:sz w:val="22"/>
      <w:szCs w:val="20"/>
      <w:lang w:val="en-GB"/>
    </w:rPr>
  </w:style>
  <w:style w:type="paragraph" w:styleId="Heading6">
    <w:name w:val="heading 6"/>
    <w:basedOn w:val="Normal"/>
    <w:next w:val="Heading7"/>
    <w:link w:val="Heading6Char"/>
    <w:qFormat/>
    <w:rsid w:val="00232FD0"/>
    <w:pPr>
      <w:overflowPunct w:val="0"/>
      <w:autoSpaceDE w:val="0"/>
      <w:autoSpaceDN w:val="0"/>
      <w:adjustRightInd w:val="0"/>
      <w:spacing w:before="240" w:after="60"/>
      <w:ind w:hanging="851"/>
      <w:textAlignment w:val="baseline"/>
      <w:outlineLvl w:val="5"/>
    </w:pPr>
    <w:rPr>
      <w:sz w:val="36"/>
      <w:szCs w:val="20"/>
      <w:lang w:val="en-GB"/>
    </w:rPr>
  </w:style>
  <w:style w:type="paragraph" w:styleId="Heading7">
    <w:name w:val="heading 7"/>
    <w:basedOn w:val="Normal"/>
    <w:next w:val="Normal"/>
    <w:link w:val="Heading7Char"/>
    <w:unhideWhenUsed/>
    <w:qFormat/>
    <w:rsid w:val="00070353"/>
    <w:pPr>
      <w:spacing w:before="240" w:after="60"/>
      <w:outlineLvl w:val="6"/>
    </w:pPr>
    <w:rPr>
      <w:rFonts w:ascii="Calibri" w:hAnsi="Calibri"/>
    </w:rPr>
  </w:style>
  <w:style w:type="paragraph" w:styleId="Heading8">
    <w:name w:val="heading 8"/>
    <w:basedOn w:val="Normal"/>
    <w:next w:val="Normal"/>
    <w:link w:val="Heading8Char"/>
    <w:qFormat/>
    <w:rsid w:val="00232FD0"/>
    <w:pPr>
      <w:overflowPunct w:val="0"/>
      <w:autoSpaceDE w:val="0"/>
      <w:autoSpaceDN w:val="0"/>
      <w:adjustRightInd w:val="0"/>
      <w:spacing w:before="240" w:after="60"/>
      <w:textAlignment w:val="baseline"/>
      <w:outlineLvl w:val="7"/>
    </w:pPr>
    <w:rPr>
      <w:sz w:val="22"/>
      <w:szCs w:val="20"/>
      <w:lang w:val="en-GB"/>
    </w:rPr>
  </w:style>
  <w:style w:type="paragraph" w:styleId="Heading9">
    <w:name w:val="heading 9"/>
    <w:basedOn w:val="Normal"/>
    <w:next w:val="Normal"/>
    <w:link w:val="Heading9Char"/>
    <w:qFormat/>
    <w:rsid w:val="00232FD0"/>
    <w:pPr>
      <w:overflowPunct w:val="0"/>
      <w:autoSpaceDE w:val="0"/>
      <w:autoSpaceDN w:val="0"/>
      <w:adjustRightInd w:val="0"/>
      <w:spacing w:before="240" w:after="60"/>
      <w:textAlignment w:val="baseline"/>
      <w:outlineLvl w:val="8"/>
    </w:pPr>
    <w:rPr>
      <w:sz w:val="22"/>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rsid w:val="004A0857"/>
    <w:rPr>
      <w:rFonts w:ascii="Tahoma" w:hAnsi="Tahoma"/>
      <w:sz w:val="16"/>
      <w:szCs w:val="16"/>
    </w:rPr>
  </w:style>
  <w:style w:type="paragraph" w:styleId="NormalWeb">
    <w:name w:val="Normal (Web)"/>
    <w:basedOn w:val="Normal"/>
    <w:uiPriority w:val="99"/>
    <w:rsid w:val="00252209"/>
    <w:pPr>
      <w:spacing w:before="100" w:beforeAutospacing="1" w:after="100" w:afterAutospacing="1"/>
    </w:pPr>
  </w:style>
  <w:style w:type="character" w:styleId="Strong">
    <w:name w:val="Strong"/>
    <w:qFormat/>
    <w:rsid w:val="00252209"/>
    <w:rPr>
      <w:b/>
      <w:bCs/>
    </w:rPr>
  </w:style>
  <w:style w:type="paragraph" w:styleId="FootnoteText">
    <w:name w:val="footnote text"/>
    <w:aliases w:val="fn,ADB,single space,footnote text Char,Footnote Text Char,fn Char,ADB Char,single space Char Char,footnote text,FOOTNOTES Char,FOOTNOTES Char Char Char,FOOTNOTES,Footnote Text Char2 Char,Footnote Text Char1 Char Char,f,Footnote,Fußnote,5_G"/>
    <w:basedOn w:val="Normal"/>
    <w:link w:val="FootnoteTextChar1"/>
    <w:autoRedefine/>
    <w:rsid w:val="00C169BE"/>
    <w:pPr>
      <w:jc w:val="both"/>
    </w:pPr>
    <w:rPr>
      <w:rFonts w:ascii="GHEA Grapalat" w:hAnsi="GHEA Grapalat"/>
      <w:i/>
      <w:sz w:val="16"/>
      <w:szCs w:val="20"/>
    </w:rPr>
  </w:style>
  <w:style w:type="character" w:customStyle="1" w:styleId="FootnoteTextChar1">
    <w:name w:val="Footnote Text Char1"/>
    <w:aliases w:val="fn Char1,ADB Char1,single space Char,footnote text Char Char,Footnote Text Char Char,fn Char Char,ADB Char Char,single space Char Char Char,footnote text Char1,FOOTNOTES Char Char,FOOTNOTES Char Char Char Char,FOOTNOTES Char1,f Char"/>
    <w:link w:val="FootnoteText"/>
    <w:rsid w:val="00C169BE"/>
    <w:rPr>
      <w:rFonts w:ascii="GHEA Grapalat" w:hAnsi="GHEA Grapalat"/>
      <w:i/>
      <w:sz w:val="16"/>
    </w:rPr>
  </w:style>
  <w:style w:type="character" w:styleId="FootnoteReference">
    <w:name w:val="footnote reference"/>
    <w:aliases w:val="ftref,Footnote Reference Number,Footnote Reference_LVL6,Footnote Reference_LVL61,Footnote Reference_LVL62,Footnote Reference_LVL63,Footnote Reference_LVL64,16 Point,Superscript 6 Point,Знак сноски-FN,SUPERS,4_G,4_G Char Char Char Char"/>
    <w:link w:val="4GCharCharChar"/>
    <w:qFormat/>
    <w:rsid w:val="007757BB"/>
    <w:rPr>
      <w:vertAlign w:val="superscript"/>
    </w:rPr>
  </w:style>
  <w:style w:type="paragraph" w:customStyle="1" w:styleId="StyleStyleHeading2ChapterParanumTextSylfaen1ArialUni">
    <w:name w:val="Style Style Heading 2.(Chapter).Paranum.Text + Sylfaen1 + Arial Uni..."/>
    <w:basedOn w:val="Normal"/>
    <w:link w:val="StyleStyleHeading2ChapterParanumTextSylfaen1ArialUniChar"/>
    <w:autoRedefine/>
    <w:rsid w:val="007757BB"/>
    <w:pPr>
      <w:keepNext/>
      <w:widowControl w:val="0"/>
      <w:spacing w:before="120" w:after="120"/>
      <w:outlineLvl w:val="1"/>
    </w:pPr>
    <w:rPr>
      <w:rFonts w:ascii="GHEA Grapalat" w:hAnsi="GHEA Grapalat"/>
      <w:b/>
      <w:bCs/>
      <w:spacing w:val="24"/>
      <w:kern w:val="28"/>
      <w:sz w:val="22"/>
      <w:szCs w:val="22"/>
      <w:lang w:val="af-ZA"/>
    </w:rPr>
  </w:style>
  <w:style w:type="character" w:customStyle="1" w:styleId="StyleStyleHeading2ChapterParanumTextSylfaen1ArialUniChar">
    <w:name w:val="Style Style Heading 2.(Chapter).Paranum.Text + Sylfaen1 + Arial Uni... Char"/>
    <w:link w:val="StyleStyleHeading2ChapterParanumTextSylfaen1ArialUni"/>
    <w:rsid w:val="007757BB"/>
    <w:rPr>
      <w:rFonts w:ascii="GHEA Grapalat" w:hAnsi="GHEA Grapalat"/>
      <w:b/>
      <w:bCs/>
      <w:spacing w:val="24"/>
      <w:kern w:val="28"/>
      <w:sz w:val="22"/>
      <w:szCs w:val="22"/>
      <w:lang w:val="af-ZA" w:eastAsia="en-US" w:bidi="ar-SA"/>
    </w:rPr>
  </w:style>
  <w:style w:type="paragraph" w:styleId="Header">
    <w:name w:val="header"/>
    <w:basedOn w:val="Normal"/>
    <w:link w:val="HeaderChar"/>
    <w:rsid w:val="00070353"/>
    <w:pPr>
      <w:tabs>
        <w:tab w:val="center" w:pos="4680"/>
        <w:tab w:val="right" w:pos="9360"/>
      </w:tabs>
    </w:pPr>
  </w:style>
  <w:style w:type="character" w:customStyle="1" w:styleId="HeaderChar">
    <w:name w:val="Header Char"/>
    <w:link w:val="Header"/>
    <w:rsid w:val="00070353"/>
    <w:rPr>
      <w:sz w:val="24"/>
      <w:szCs w:val="24"/>
    </w:rPr>
  </w:style>
  <w:style w:type="paragraph" w:styleId="Footer">
    <w:name w:val="footer"/>
    <w:basedOn w:val="Normal"/>
    <w:link w:val="FooterChar"/>
    <w:uiPriority w:val="99"/>
    <w:rsid w:val="00070353"/>
    <w:pPr>
      <w:tabs>
        <w:tab w:val="center" w:pos="4680"/>
        <w:tab w:val="right" w:pos="9360"/>
      </w:tabs>
    </w:pPr>
  </w:style>
  <w:style w:type="character" w:customStyle="1" w:styleId="FooterChar">
    <w:name w:val="Footer Char"/>
    <w:link w:val="Footer"/>
    <w:uiPriority w:val="99"/>
    <w:rsid w:val="00070353"/>
    <w:rPr>
      <w:sz w:val="24"/>
      <w:szCs w:val="24"/>
    </w:rPr>
  </w:style>
  <w:style w:type="character" w:customStyle="1" w:styleId="Heading7Char">
    <w:name w:val="Heading 7 Char"/>
    <w:link w:val="Heading7"/>
    <w:rsid w:val="00070353"/>
    <w:rPr>
      <w:rFonts w:ascii="Calibri" w:eastAsia="Times New Roman" w:hAnsi="Calibri" w:cs="Times New Roman"/>
      <w:sz w:val="24"/>
      <w:szCs w:val="24"/>
    </w:rPr>
  </w:style>
  <w:style w:type="character" w:customStyle="1" w:styleId="Heading1Char">
    <w:name w:val="Heading 1 Char"/>
    <w:aliases w:val="(Section) Char,(Text) Char,1 Char,Chapter Char,head3 Char"/>
    <w:link w:val="Heading1"/>
    <w:rsid w:val="00232FD0"/>
    <w:rPr>
      <w:rFonts w:ascii="Cambria" w:eastAsia="Times New Roman" w:hAnsi="Cambria" w:cs="Times New Roman"/>
      <w:b/>
      <w:bCs/>
      <w:kern w:val="32"/>
      <w:sz w:val="32"/>
      <w:szCs w:val="32"/>
    </w:rPr>
  </w:style>
  <w:style w:type="character" w:customStyle="1" w:styleId="Heading2Char">
    <w:name w:val="Heading 2 Char"/>
    <w:aliases w:val="Paranum Char"/>
    <w:link w:val="Heading2"/>
    <w:rsid w:val="00232FD0"/>
    <w:rPr>
      <w:b/>
      <w:sz w:val="28"/>
      <w:lang w:val="en-GB"/>
    </w:rPr>
  </w:style>
  <w:style w:type="character" w:customStyle="1" w:styleId="Heading3Char">
    <w:name w:val="Heading 3 Char"/>
    <w:aliases w:val="Centered Char,(text) Char,(Sub-Chapter) Char,Heading 3 Char Char Char Char Char Char Char1"/>
    <w:link w:val="Heading3"/>
    <w:rsid w:val="00232FD0"/>
    <w:rPr>
      <w:b/>
      <w:sz w:val="24"/>
      <w:lang w:val="en-GB"/>
    </w:rPr>
  </w:style>
  <w:style w:type="character" w:customStyle="1" w:styleId="Heading4Char">
    <w:name w:val="Heading 4 Char"/>
    <w:aliases w:val="Centred Char"/>
    <w:link w:val="Heading4"/>
    <w:rsid w:val="00232FD0"/>
    <w:rPr>
      <w:b/>
      <w:i/>
      <w:sz w:val="24"/>
      <w:lang w:val="en-GB"/>
    </w:rPr>
  </w:style>
  <w:style w:type="character" w:customStyle="1" w:styleId="Heading5Char">
    <w:name w:val="Heading 5 Char"/>
    <w:aliases w:val="Side Char"/>
    <w:link w:val="Heading5"/>
    <w:rsid w:val="00232FD0"/>
    <w:rPr>
      <w:sz w:val="22"/>
      <w:lang w:val="en-GB"/>
    </w:rPr>
  </w:style>
  <w:style w:type="character" w:customStyle="1" w:styleId="Heading6Char">
    <w:name w:val="Heading 6 Char"/>
    <w:link w:val="Heading6"/>
    <w:rsid w:val="00232FD0"/>
    <w:rPr>
      <w:sz w:val="36"/>
      <w:lang w:val="en-GB"/>
    </w:rPr>
  </w:style>
  <w:style w:type="character" w:customStyle="1" w:styleId="Heading8Char">
    <w:name w:val="Heading 8 Char"/>
    <w:link w:val="Heading8"/>
    <w:rsid w:val="00232FD0"/>
    <w:rPr>
      <w:sz w:val="22"/>
      <w:lang w:val="en-GB"/>
    </w:rPr>
  </w:style>
  <w:style w:type="character" w:customStyle="1" w:styleId="Heading9Char">
    <w:name w:val="Heading 9 Char"/>
    <w:link w:val="Heading9"/>
    <w:rsid w:val="00232FD0"/>
    <w:rPr>
      <w:sz w:val="22"/>
      <w:lang w:val="en-GB"/>
    </w:rPr>
  </w:style>
  <w:style w:type="paragraph" w:customStyle="1" w:styleId="Text">
    <w:name w:val="Text"/>
    <w:basedOn w:val="Normal"/>
    <w:rsid w:val="00232FD0"/>
    <w:pPr>
      <w:overflowPunct w:val="0"/>
      <w:autoSpaceDE w:val="0"/>
      <w:autoSpaceDN w:val="0"/>
      <w:adjustRightInd w:val="0"/>
      <w:spacing w:after="220"/>
      <w:jc w:val="both"/>
      <w:textAlignment w:val="baseline"/>
    </w:pPr>
    <w:rPr>
      <w:sz w:val="22"/>
      <w:szCs w:val="20"/>
      <w:lang w:val="en-GB"/>
    </w:rPr>
  </w:style>
  <w:style w:type="paragraph" w:styleId="ListBullet">
    <w:name w:val="List Bullet"/>
    <w:basedOn w:val="Normal"/>
    <w:autoRedefine/>
    <w:rsid w:val="00232FD0"/>
    <w:pPr>
      <w:numPr>
        <w:numId w:val="3"/>
      </w:numPr>
      <w:overflowPunct w:val="0"/>
      <w:autoSpaceDE w:val="0"/>
      <w:autoSpaceDN w:val="0"/>
      <w:adjustRightInd w:val="0"/>
      <w:spacing w:before="130"/>
      <w:jc w:val="both"/>
      <w:textAlignment w:val="baseline"/>
    </w:pPr>
    <w:rPr>
      <w:sz w:val="22"/>
      <w:szCs w:val="20"/>
      <w:lang w:val="en-GB"/>
    </w:rPr>
  </w:style>
  <w:style w:type="paragraph" w:styleId="BodyText2">
    <w:name w:val="Body Text 2"/>
    <w:basedOn w:val="Normal"/>
    <w:link w:val="BodyText2Char"/>
    <w:rsid w:val="00232FD0"/>
    <w:pPr>
      <w:spacing w:line="360" w:lineRule="auto"/>
      <w:jc w:val="center"/>
    </w:pPr>
    <w:rPr>
      <w:rFonts w:ascii="Times Armenian" w:hAnsi="Times Armenian"/>
      <w:b/>
      <w:bCs/>
      <w:sz w:val="32"/>
      <w:lang w:val="fr-FR"/>
    </w:rPr>
  </w:style>
  <w:style w:type="character" w:customStyle="1" w:styleId="BodyText2Char">
    <w:name w:val="Body Text 2 Char"/>
    <w:link w:val="BodyText2"/>
    <w:rsid w:val="00232FD0"/>
    <w:rPr>
      <w:rFonts w:ascii="Times Armenian" w:hAnsi="Times Armenian"/>
      <w:b/>
      <w:bCs/>
      <w:sz w:val="32"/>
      <w:szCs w:val="24"/>
      <w:lang w:val="fr-FR"/>
    </w:rPr>
  </w:style>
  <w:style w:type="paragraph" w:styleId="BodyText">
    <w:name w:val="Body Text"/>
    <w:aliases w:val="(Main Text),date,Body Text (Main text)"/>
    <w:basedOn w:val="Normal"/>
    <w:link w:val="BodyTextChar"/>
    <w:rsid w:val="00232FD0"/>
    <w:pPr>
      <w:overflowPunct w:val="0"/>
      <w:autoSpaceDE w:val="0"/>
      <w:autoSpaceDN w:val="0"/>
      <w:adjustRightInd w:val="0"/>
      <w:spacing w:line="360" w:lineRule="auto"/>
      <w:jc w:val="center"/>
      <w:textAlignment w:val="baseline"/>
    </w:pPr>
    <w:rPr>
      <w:rFonts w:ascii="Times LatArm" w:hAnsi="Times LatArm"/>
      <w:b/>
      <w:bCs/>
      <w:sz w:val="40"/>
      <w:szCs w:val="20"/>
      <w:lang w:val="en-GB"/>
    </w:rPr>
  </w:style>
  <w:style w:type="character" w:customStyle="1" w:styleId="BodyTextChar">
    <w:name w:val="Body Text Char"/>
    <w:aliases w:val="(Main Text) Char,date Char,Body Text (Main text) Char"/>
    <w:link w:val="BodyText"/>
    <w:rsid w:val="00232FD0"/>
    <w:rPr>
      <w:rFonts w:ascii="Times LatArm" w:hAnsi="Times LatArm"/>
      <w:b/>
      <w:bCs/>
      <w:sz w:val="40"/>
      <w:lang w:val="en-GB"/>
    </w:rPr>
  </w:style>
  <w:style w:type="paragraph" w:styleId="BodyTextIndent3">
    <w:name w:val="Body Text Indent 3"/>
    <w:basedOn w:val="Normal"/>
    <w:link w:val="BodyTextIndent3Char"/>
    <w:rsid w:val="00232FD0"/>
    <w:pPr>
      <w:overflowPunct w:val="0"/>
      <w:autoSpaceDE w:val="0"/>
      <w:autoSpaceDN w:val="0"/>
      <w:adjustRightInd w:val="0"/>
      <w:spacing w:line="360" w:lineRule="auto"/>
      <w:ind w:firstLine="567"/>
      <w:jc w:val="both"/>
      <w:textAlignment w:val="baseline"/>
    </w:pPr>
    <w:rPr>
      <w:rFonts w:ascii="Times Armenian" w:hAnsi="Times Armenian"/>
      <w:color w:val="993300"/>
      <w:sz w:val="22"/>
      <w:lang w:val="hy-AM"/>
    </w:rPr>
  </w:style>
  <w:style w:type="character" w:customStyle="1" w:styleId="BodyTextIndent3Char">
    <w:name w:val="Body Text Indent 3 Char"/>
    <w:link w:val="BodyTextIndent3"/>
    <w:rsid w:val="00232FD0"/>
    <w:rPr>
      <w:rFonts w:ascii="Times Armenian" w:hAnsi="Times Armenian"/>
      <w:color w:val="993300"/>
      <w:sz w:val="22"/>
      <w:szCs w:val="24"/>
      <w:lang w:val="hy-AM"/>
    </w:rPr>
  </w:style>
  <w:style w:type="paragraph" w:styleId="BlockText">
    <w:name w:val="Block Text"/>
    <w:basedOn w:val="Normal"/>
    <w:rsid w:val="00232FD0"/>
    <w:pPr>
      <w:spacing w:line="360" w:lineRule="auto"/>
      <w:ind w:left="800" w:right="800" w:firstLine="600"/>
      <w:jc w:val="both"/>
    </w:pPr>
    <w:rPr>
      <w:rFonts w:ascii="Times Armenian" w:hAnsi="Times Armenian"/>
      <w:sz w:val="22"/>
      <w:lang w:val="hy-AM"/>
    </w:rPr>
  </w:style>
  <w:style w:type="paragraph" w:styleId="PlainText">
    <w:name w:val="Plain Text"/>
    <w:basedOn w:val="Normal"/>
    <w:link w:val="PlainTextChar"/>
    <w:rsid w:val="00232FD0"/>
    <w:rPr>
      <w:rFonts w:ascii="Courier New" w:hAnsi="Courier New"/>
      <w:sz w:val="20"/>
      <w:szCs w:val="20"/>
      <w:lang w:val="hy-AM"/>
    </w:rPr>
  </w:style>
  <w:style w:type="character" w:customStyle="1" w:styleId="PlainTextChar">
    <w:name w:val="Plain Text Char"/>
    <w:link w:val="PlainText"/>
    <w:rsid w:val="00232FD0"/>
    <w:rPr>
      <w:rFonts w:ascii="Courier New" w:hAnsi="Courier New" w:cs="Courier New"/>
      <w:lang w:val="hy-AM"/>
    </w:rPr>
  </w:style>
  <w:style w:type="paragraph" w:styleId="BodyTextIndent">
    <w:name w:val="Body Text Indent"/>
    <w:basedOn w:val="Normal"/>
    <w:link w:val="BodyTextIndentChar"/>
    <w:rsid w:val="00232FD0"/>
    <w:pPr>
      <w:overflowPunct w:val="0"/>
      <w:autoSpaceDE w:val="0"/>
      <w:autoSpaceDN w:val="0"/>
      <w:adjustRightInd w:val="0"/>
      <w:spacing w:line="360" w:lineRule="auto"/>
      <w:ind w:firstLine="567"/>
      <w:jc w:val="both"/>
      <w:textAlignment w:val="baseline"/>
    </w:pPr>
    <w:rPr>
      <w:rFonts w:ascii="Times LatArm" w:hAnsi="Times LatArm"/>
      <w:sz w:val="22"/>
      <w:szCs w:val="20"/>
      <w:lang w:val="en-GB"/>
    </w:rPr>
  </w:style>
  <w:style w:type="character" w:customStyle="1" w:styleId="BodyTextIndentChar">
    <w:name w:val="Body Text Indent Char"/>
    <w:link w:val="BodyTextIndent"/>
    <w:rsid w:val="00232FD0"/>
    <w:rPr>
      <w:rFonts w:ascii="Times LatArm" w:hAnsi="Times LatArm"/>
      <w:sz w:val="22"/>
      <w:lang w:val="en-GB"/>
    </w:rPr>
  </w:style>
  <w:style w:type="paragraph" w:customStyle="1" w:styleId="Tabletext">
    <w:name w:val="Tabletext"/>
    <w:basedOn w:val="Normal"/>
    <w:rsid w:val="00232FD0"/>
    <w:pPr>
      <w:overflowPunct w:val="0"/>
      <w:autoSpaceDE w:val="0"/>
      <w:autoSpaceDN w:val="0"/>
      <w:adjustRightInd w:val="0"/>
      <w:ind w:left="153" w:hanging="153"/>
      <w:textAlignment w:val="baseline"/>
    </w:pPr>
    <w:rPr>
      <w:sz w:val="18"/>
      <w:szCs w:val="20"/>
      <w:lang w:val="en-GB"/>
    </w:rPr>
  </w:style>
  <w:style w:type="paragraph" w:styleId="BodyTextIndent2">
    <w:name w:val="Body Text Indent 2"/>
    <w:basedOn w:val="Normal"/>
    <w:link w:val="BodyTextIndent2Char"/>
    <w:rsid w:val="00232FD0"/>
    <w:pPr>
      <w:overflowPunct w:val="0"/>
      <w:autoSpaceDE w:val="0"/>
      <w:autoSpaceDN w:val="0"/>
      <w:adjustRightInd w:val="0"/>
      <w:spacing w:line="360" w:lineRule="auto"/>
      <w:ind w:firstLine="284"/>
      <w:jc w:val="both"/>
      <w:textAlignment w:val="baseline"/>
    </w:pPr>
    <w:rPr>
      <w:rFonts w:ascii="Times LatArm" w:hAnsi="Times LatArm"/>
      <w:sz w:val="22"/>
      <w:szCs w:val="20"/>
      <w:lang w:val="fr-FR"/>
    </w:rPr>
  </w:style>
  <w:style w:type="character" w:customStyle="1" w:styleId="BodyTextIndent2Char">
    <w:name w:val="Body Text Indent 2 Char"/>
    <w:link w:val="BodyTextIndent2"/>
    <w:rsid w:val="00232FD0"/>
    <w:rPr>
      <w:rFonts w:ascii="Times LatArm" w:hAnsi="Times LatArm"/>
      <w:sz w:val="22"/>
      <w:lang w:val="fr-FR"/>
    </w:rPr>
  </w:style>
  <w:style w:type="paragraph" w:customStyle="1" w:styleId="Graphic">
    <w:name w:val="Graphic"/>
    <w:basedOn w:val="Text"/>
    <w:rsid w:val="00232FD0"/>
    <w:pPr>
      <w:keepNext/>
      <w:spacing w:after="130"/>
      <w:jc w:val="center"/>
    </w:pPr>
  </w:style>
  <w:style w:type="character" w:customStyle="1" w:styleId="FooterChar1">
    <w:name w:val="Footer Char1"/>
    <w:locked/>
    <w:rsid w:val="00232FD0"/>
    <w:rPr>
      <w:sz w:val="22"/>
      <w:lang w:val="en-GB" w:eastAsia="en-US" w:bidi="ar-SA"/>
    </w:rPr>
  </w:style>
  <w:style w:type="paragraph" w:customStyle="1" w:styleId="Bullet">
    <w:name w:val="Bullet"/>
    <w:aliases w:val="bl,Bullet L1,bl1"/>
    <w:basedOn w:val="Normal"/>
    <w:rsid w:val="00232FD0"/>
    <w:pPr>
      <w:numPr>
        <w:numId w:val="2"/>
      </w:numPr>
      <w:overflowPunct w:val="0"/>
      <w:autoSpaceDE w:val="0"/>
      <w:autoSpaceDN w:val="0"/>
      <w:adjustRightInd w:val="0"/>
      <w:spacing w:after="130"/>
      <w:jc w:val="both"/>
      <w:textAlignment w:val="baseline"/>
    </w:pPr>
    <w:rPr>
      <w:sz w:val="22"/>
      <w:szCs w:val="20"/>
      <w:lang w:val="en-GB"/>
    </w:rPr>
  </w:style>
  <w:style w:type="paragraph" w:styleId="Caption">
    <w:name w:val="caption"/>
    <w:basedOn w:val="Normal"/>
    <w:next w:val="Graphic"/>
    <w:qFormat/>
    <w:rsid w:val="00232FD0"/>
    <w:pPr>
      <w:keepNext/>
      <w:keepLines/>
      <w:overflowPunct w:val="0"/>
      <w:autoSpaceDE w:val="0"/>
      <w:autoSpaceDN w:val="0"/>
      <w:adjustRightInd w:val="0"/>
      <w:spacing w:before="130" w:after="130"/>
      <w:textAlignment w:val="baseline"/>
    </w:pPr>
    <w:rPr>
      <w:b/>
      <w:sz w:val="22"/>
      <w:szCs w:val="20"/>
      <w:lang w:val="en-GB"/>
    </w:rPr>
  </w:style>
  <w:style w:type="character" w:styleId="PageNumber">
    <w:name w:val="page number"/>
    <w:basedOn w:val="DefaultParagraphFont"/>
    <w:rsid w:val="00232FD0"/>
  </w:style>
  <w:style w:type="paragraph" w:styleId="Title">
    <w:name w:val="Title"/>
    <w:basedOn w:val="Normal"/>
    <w:link w:val="TitleChar"/>
    <w:qFormat/>
    <w:rsid w:val="00232FD0"/>
    <w:pPr>
      <w:spacing w:line="360" w:lineRule="auto"/>
      <w:jc w:val="center"/>
    </w:pPr>
    <w:rPr>
      <w:rFonts w:ascii="Times Armenian" w:hAnsi="Times Armenian"/>
      <w:b/>
      <w:bCs/>
      <w:sz w:val="22"/>
    </w:rPr>
  </w:style>
  <w:style w:type="character" w:customStyle="1" w:styleId="TitleChar">
    <w:name w:val="Title Char"/>
    <w:link w:val="Title"/>
    <w:rsid w:val="00232FD0"/>
    <w:rPr>
      <w:rFonts w:ascii="Times Armenian" w:hAnsi="Times Armenian"/>
      <w:b/>
      <w:bCs/>
      <w:sz w:val="22"/>
      <w:szCs w:val="24"/>
    </w:rPr>
  </w:style>
  <w:style w:type="paragraph" w:styleId="ListBullet2">
    <w:name w:val="List Bullet 2"/>
    <w:basedOn w:val="Normal"/>
    <w:autoRedefine/>
    <w:rsid w:val="00232FD0"/>
    <w:pPr>
      <w:numPr>
        <w:numId w:val="1"/>
      </w:numPr>
    </w:pPr>
    <w:rPr>
      <w:lang w:val="hy-AM"/>
    </w:rPr>
  </w:style>
  <w:style w:type="paragraph" w:styleId="ListContinue2">
    <w:name w:val="List Continue 2"/>
    <w:basedOn w:val="Normal"/>
    <w:rsid w:val="00232FD0"/>
    <w:pPr>
      <w:spacing w:after="120"/>
      <w:ind w:left="720"/>
    </w:pPr>
    <w:rPr>
      <w:lang w:val="hy-AM"/>
    </w:rPr>
  </w:style>
  <w:style w:type="paragraph" w:customStyle="1" w:styleId="GlossaryHeader">
    <w:name w:val="Glossary Header"/>
    <w:next w:val="Normal"/>
    <w:rsid w:val="00232FD0"/>
    <w:pPr>
      <w:pageBreakBefore/>
      <w:overflowPunct w:val="0"/>
      <w:autoSpaceDE w:val="0"/>
      <w:autoSpaceDN w:val="0"/>
      <w:adjustRightInd w:val="0"/>
      <w:textAlignment w:val="baseline"/>
    </w:pPr>
    <w:rPr>
      <w:noProof/>
      <w:sz w:val="36"/>
      <w:lang w:val="en-GB"/>
    </w:rPr>
  </w:style>
  <w:style w:type="paragraph" w:styleId="BodyText3">
    <w:name w:val="Body Text 3"/>
    <w:basedOn w:val="Normal"/>
    <w:link w:val="BodyText3Char"/>
    <w:rsid w:val="00232FD0"/>
    <w:pPr>
      <w:jc w:val="center"/>
    </w:pPr>
    <w:rPr>
      <w:rFonts w:ascii="Times Armenian" w:hAnsi="Times Armenian"/>
      <w:sz w:val="19"/>
      <w:lang w:val="it-IT"/>
    </w:rPr>
  </w:style>
  <w:style w:type="character" w:customStyle="1" w:styleId="BodyText3Char">
    <w:name w:val="Body Text 3 Char"/>
    <w:link w:val="BodyText3"/>
    <w:rsid w:val="00232FD0"/>
    <w:rPr>
      <w:rFonts w:ascii="Times Armenian" w:hAnsi="Times Armenian"/>
      <w:sz w:val="19"/>
      <w:szCs w:val="24"/>
      <w:lang w:val="it-IT"/>
    </w:rPr>
  </w:style>
  <w:style w:type="paragraph" w:customStyle="1" w:styleId="CaptionSubtitle">
    <w:name w:val="Caption: Subtitle"/>
    <w:rsid w:val="00232FD0"/>
    <w:rPr>
      <w:rFonts w:ascii="Arial" w:hAnsi="Arial"/>
      <w:noProof/>
      <w:sz w:val="18"/>
    </w:rPr>
  </w:style>
  <w:style w:type="paragraph" w:styleId="CommentText">
    <w:name w:val="annotation text"/>
    <w:basedOn w:val="Normal"/>
    <w:link w:val="CommentTextChar1"/>
    <w:rsid w:val="00232FD0"/>
    <w:pPr>
      <w:overflowPunct w:val="0"/>
      <w:autoSpaceDE w:val="0"/>
      <w:autoSpaceDN w:val="0"/>
      <w:adjustRightInd w:val="0"/>
      <w:textAlignment w:val="baseline"/>
    </w:pPr>
    <w:rPr>
      <w:sz w:val="20"/>
      <w:szCs w:val="20"/>
      <w:lang w:val="en-GB"/>
    </w:rPr>
  </w:style>
  <w:style w:type="character" w:customStyle="1" w:styleId="CommentTextChar">
    <w:name w:val="Comment Text Char"/>
    <w:basedOn w:val="DefaultParagraphFont"/>
    <w:rsid w:val="00232FD0"/>
  </w:style>
  <w:style w:type="paragraph" w:customStyle="1" w:styleId="KLegalHeading3">
    <w:name w:val="KLegal Heading 3"/>
    <w:basedOn w:val="Normal"/>
    <w:next w:val="Text"/>
    <w:rsid w:val="00232FD0"/>
    <w:pPr>
      <w:keepNext/>
      <w:overflowPunct w:val="0"/>
      <w:autoSpaceDE w:val="0"/>
      <w:autoSpaceDN w:val="0"/>
      <w:adjustRightInd w:val="0"/>
      <w:spacing w:after="220"/>
      <w:ind w:left="1440" w:hanging="720"/>
      <w:jc w:val="both"/>
      <w:textAlignment w:val="baseline"/>
    </w:pPr>
    <w:rPr>
      <w:b/>
      <w:sz w:val="22"/>
      <w:szCs w:val="20"/>
      <w:lang w:val="en-GB"/>
    </w:rPr>
  </w:style>
  <w:style w:type="paragraph" w:customStyle="1" w:styleId="KLegalHeading4">
    <w:name w:val="KLegal Heading 4"/>
    <w:basedOn w:val="Normal"/>
    <w:next w:val="Text"/>
    <w:rsid w:val="00232FD0"/>
    <w:pPr>
      <w:keepNext/>
      <w:overflowPunct w:val="0"/>
      <w:autoSpaceDE w:val="0"/>
      <w:autoSpaceDN w:val="0"/>
      <w:adjustRightInd w:val="0"/>
      <w:spacing w:after="220"/>
      <w:ind w:left="2160" w:hanging="720"/>
      <w:jc w:val="both"/>
      <w:textAlignment w:val="baseline"/>
    </w:pPr>
    <w:rPr>
      <w:b/>
      <w:i/>
      <w:sz w:val="22"/>
      <w:szCs w:val="20"/>
      <w:lang w:val="en-GB"/>
    </w:rPr>
  </w:style>
  <w:style w:type="paragraph" w:customStyle="1" w:styleId="KLegalHeading1">
    <w:name w:val="KLegal Heading 1"/>
    <w:basedOn w:val="Normal"/>
    <w:next w:val="KLegalHeading2"/>
    <w:rsid w:val="00232FD0"/>
    <w:pPr>
      <w:keepNext/>
      <w:pageBreakBefore/>
      <w:overflowPunct w:val="0"/>
      <w:autoSpaceDE w:val="0"/>
      <w:autoSpaceDN w:val="0"/>
      <w:adjustRightInd w:val="0"/>
      <w:spacing w:after="440"/>
      <w:ind w:left="851" w:hanging="851"/>
      <w:jc w:val="both"/>
      <w:textAlignment w:val="baseline"/>
      <w:outlineLvl w:val="0"/>
    </w:pPr>
    <w:rPr>
      <w:b/>
      <w:sz w:val="32"/>
      <w:szCs w:val="20"/>
      <w:lang w:val="en-GB"/>
    </w:rPr>
  </w:style>
  <w:style w:type="paragraph" w:customStyle="1" w:styleId="KLegalHeading2">
    <w:name w:val="KLegal Heading 2"/>
    <w:basedOn w:val="Normal"/>
    <w:next w:val="KLegalHeading3"/>
    <w:rsid w:val="00232FD0"/>
    <w:pPr>
      <w:keepNext/>
      <w:overflowPunct w:val="0"/>
      <w:autoSpaceDE w:val="0"/>
      <w:autoSpaceDN w:val="0"/>
      <w:adjustRightInd w:val="0"/>
      <w:spacing w:after="220"/>
      <w:ind w:left="851" w:hanging="851"/>
      <w:jc w:val="both"/>
      <w:textAlignment w:val="baseline"/>
      <w:outlineLvl w:val="1"/>
    </w:pPr>
    <w:rPr>
      <w:b/>
      <w:sz w:val="28"/>
      <w:szCs w:val="20"/>
      <w:lang w:val="en-GB"/>
    </w:rPr>
  </w:style>
  <w:style w:type="character" w:customStyle="1" w:styleId="Heading3CharCharCharCharCharCharChar">
    <w:name w:val="Heading 3 Char Char Char Char Char Char Char"/>
    <w:rsid w:val="00232FD0"/>
    <w:rPr>
      <w:rFonts w:ascii="Times Armenian" w:hAnsi="Times Armenian"/>
      <w:b/>
      <w:bCs/>
      <w:sz w:val="24"/>
      <w:szCs w:val="24"/>
      <w:lang w:val="en-GB" w:eastAsia="en-US" w:bidi="ar-SA"/>
    </w:rPr>
  </w:style>
  <w:style w:type="character" w:styleId="Hyperlink">
    <w:name w:val="Hyperlink"/>
    <w:uiPriority w:val="99"/>
    <w:unhideWhenUsed/>
    <w:rsid w:val="00232FD0"/>
    <w:rPr>
      <w:color w:val="0000FF"/>
      <w:u w:val="single"/>
    </w:rPr>
  </w:style>
  <w:style w:type="paragraph" w:customStyle="1" w:styleId="font5">
    <w:name w:val="font5"/>
    <w:basedOn w:val="Normal"/>
    <w:rsid w:val="00232FD0"/>
    <w:pPr>
      <w:spacing w:before="100" w:beforeAutospacing="1" w:after="100" w:afterAutospacing="1"/>
    </w:pPr>
    <w:rPr>
      <w:rFonts w:ascii="Times Armenian" w:hAnsi="Times Armenian"/>
      <w:color w:val="000000"/>
      <w:sz w:val="16"/>
      <w:szCs w:val="16"/>
      <w:lang w:val="hy-AM"/>
    </w:rPr>
  </w:style>
  <w:style w:type="paragraph" w:customStyle="1" w:styleId="font6">
    <w:name w:val="font6"/>
    <w:basedOn w:val="Normal"/>
    <w:rsid w:val="00232FD0"/>
    <w:pPr>
      <w:spacing w:before="100" w:beforeAutospacing="1" w:after="100" w:afterAutospacing="1"/>
    </w:pPr>
    <w:rPr>
      <w:rFonts w:ascii="Times Armenian" w:hAnsi="Times Armenian"/>
      <w:b/>
      <w:bCs/>
      <w:color w:val="000000"/>
      <w:sz w:val="16"/>
      <w:szCs w:val="16"/>
      <w:lang w:val="hy-AM"/>
    </w:rPr>
  </w:style>
  <w:style w:type="paragraph" w:customStyle="1" w:styleId="font7">
    <w:name w:val="font7"/>
    <w:basedOn w:val="Normal"/>
    <w:rsid w:val="00232FD0"/>
    <w:pPr>
      <w:spacing w:before="100" w:beforeAutospacing="1" w:after="100" w:afterAutospacing="1"/>
    </w:pPr>
    <w:rPr>
      <w:rFonts w:ascii="Times Armenian" w:hAnsi="Times Armenian"/>
      <w:color w:val="000000"/>
      <w:sz w:val="20"/>
      <w:szCs w:val="20"/>
      <w:lang w:val="hy-AM"/>
    </w:rPr>
  </w:style>
  <w:style w:type="paragraph" w:customStyle="1" w:styleId="font8">
    <w:name w:val="font8"/>
    <w:basedOn w:val="Normal"/>
    <w:rsid w:val="00232FD0"/>
    <w:pPr>
      <w:spacing w:before="100" w:beforeAutospacing="1" w:after="100" w:afterAutospacing="1"/>
    </w:pPr>
    <w:rPr>
      <w:rFonts w:ascii="Times Armenian" w:hAnsi="Times Armenian"/>
      <w:color w:val="000000"/>
      <w:sz w:val="16"/>
      <w:szCs w:val="16"/>
      <w:lang w:val="hy-AM"/>
    </w:rPr>
  </w:style>
  <w:style w:type="paragraph" w:customStyle="1" w:styleId="font9">
    <w:name w:val="font9"/>
    <w:basedOn w:val="Normal"/>
    <w:rsid w:val="00232FD0"/>
    <w:pPr>
      <w:spacing w:before="100" w:beforeAutospacing="1" w:after="100" w:afterAutospacing="1"/>
    </w:pPr>
    <w:rPr>
      <w:rFonts w:ascii="Times Armenian" w:hAnsi="Times Armenian"/>
      <w:color w:val="000000"/>
      <w:sz w:val="22"/>
      <w:szCs w:val="22"/>
      <w:lang w:val="hy-AM"/>
    </w:rPr>
  </w:style>
  <w:style w:type="paragraph" w:customStyle="1" w:styleId="font10">
    <w:name w:val="font10"/>
    <w:basedOn w:val="Normal"/>
    <w:rsid w:val="00232FD0"/>
    <w:pPr>
      <w:spacing w:before="100" w:beforeAutospacing="1" w:after="100" w:afterAutospacing="1"/>
    </w:pPr>
    <w:rPr>
      <w:rFonts w:ascii="Times Armenian" w:hAnsi="Times Armenian"/>
      <w:b/>
      <w:bCs/>
      <w:color w:val="000000"/>
      <w:sz w:val="16"/>
      <w:szCs w:val="16"/>
      <w:lang w:val="hy-AM"/>
    </w:rPr>
  </w:style>
  <w:style w:type="paragraph" w:customStyle="1" w:styleId="xl65">
    <w:name w:val="xl65"/>
    <w:basedOn w:val="Normal"/>
    <w:rsid w:val="00232FD0"/>
    <w:pPr>
      <w:spacing w:before="100" w:beforeAutospacing="1" w:after="100" w:afterAutospacing="1"/>
      <w:textAlignment w:val="center"/>
    </w:pPr>
    <w:rPr>
      <w:lang w:val="hy-AM"/>
    </w:rPr>
  </w:style>
  <w:style w:type="paragraph" w:customStyle="1" w:styleId="xl66">
    <w:name w:val="xl66"/>
    <w:basedOn w:val="Normal"/>
    <w:rsid w:val="00232FD0"/>
    <w:pPr>
      <w:pBdr>
        <w:right w:val="single" w:sz="8" w:space="0" w:color="auto"/>
      </w:pBdr>
      <w:spacing w:before="100" w:beforeAutospacing="1" w:after="100" w:afterAutospacing="1"/>
      <w:jc w:val="center"/>
      <w:textAlignment w:val="center"/>
    </w:pPr>
    <w:rPr>
      <w:rFonts w:ascii="Times Armenian" w:hAnsi="Times Armenian"/>
      <w:sz w:val="16"/>
      <w:szCs w:val="16"/>
      <w:lang w:val="hy-AM"/>
    </w:rPr>
  </w:style>
  <w:style w:type="paragraph" w:customStyle="1" w:styleId="xl67">
    <w:name w:val="xl67"/>
    <w:basedOn w:val="Normal"/>
    <w:rsid w:val="00232FD0"/>
    <w:pPr>
      <w:spacing w:before="100" w:beforeAutospacing="1" w:after="100" w:afterAutospacing="1"/>
      <w:jc w:val="center"/>
      <w:textAlignment w:val="center"/>
    </w:pPr>
    <w:rPr>
      <w:lang w:val="hy-AM"/>
    </w:rPr>
  </w:style>
  <w:style w:type="paragraph" w:customStyle="1" w:styleId="xl68">
    <w:name w:val="xl68"/>
    <w:basedOn w:val="Normal"/>
    <w:rsid w:val="00232FD0"/>
    <w:pPr>
      <w:spacing w:before="100" w:beforeAutospacing="1" w:after="100" w:afterAutospacing="1"/>
      <w:jc w:val="right"/>
      <w:textAlignment w:val="top"/>
    </w:pPr>
    <w:rPr>
      <w:rFonts w:ascii="Times Armenian" w:hAnsi="Times Armenian"/>
      <w:sz w:val="18"/>
      <w:szCs w:val="18"/>
      <w:lang w:val="hy-AM"/>
    </w:rPr>
  </w:style>
  <w:style w:type="paragraph" w:customStyle="1" w:styleId="xl69">
    <w:name w:val="xl69"/>
    <w:basedOn w:val="Normal"/>
    <w:rsid w:val="00232FD0"/>
    <w:pPr>
      <w:spacing w:before="100" w:beforeAutospacing="1" w:after="100" w:afterAutospacing="1"/>
      <w:jc w:val="both"/>
      <w:textAlignment w:val="top"/>
    </w:pPr>
    <w:rPr>
      <w:rFonts w:ascii="Times Armenian" w:hAnsi="Times Armenian"/>
      <w:sz w:val="18"/>
      <w:szCs w:val="18"/>
      <w:lang w:val="hy-AM"/>
    </w:rPr>
  </w:style>
  <w:style w:type="paragraph" w:customStyle="1" w:styleId="xl70">
    <w:name w:val="xl70"/>
    <w:basedOn w:val="Normal"/>
    <w:rsid w:val="00232FD0"/>
    <w:pPr>
      <w:pBdr>
        <w:top w:val="double" w:sz="6" w:space="0" w:color="auto"/>
        <w:left w:val="double" w:sz="6" w:space="0" w:color="auto"/>
        <w:right w:val="single" w:sz="8" w:space="0" w:color="auto"/>
      </w:pBdr>
      <w:spacing w:before="100" w:beforeAutospacing="1" w:after="100" w:afterAutospacing="1"/>
      <w:jc w:val="center"/>
      <w:textAlignment w:val="center"/>
    </w:pPr>
    <w:rPr>
      <w:rFonts w:ascii="Times Armenian" w:hAnsi="Times Armenian"/>
      <w:sz w:val="16"/>
      <w:szCs w:val="16"/>
      <w:lang w:val="hy-AM"/>
    </w:rPr>
  </w:style>
  <w:style w:type="paragraph" w:customStyle="1" w:styleId="xl71">
    <w:name w:val="xl71"/>
    <w:basedOn w:val="Normal"/>
    <w:rsid w:val="00232FD0"/>
    <w:pPr>
      <w:pBdr>
        <w:top w:val="double" w:sz="6" w:space="0" w:color="auto"/>
        <w:left w:val="single" w:sz="8" w:space="0" w:color="auto"/>
        <w:right w:val="single" w:sz="8" w:space="0" w:color="auto"/>
      </w:pBdr>
      <w:spacing w:before="100" w:beforeAutospacing="1" w:after="100" w:afterAutospacing="1"/>
      <w:jc w:val="center"/>
      <w:textAlignment w:val="center"/>
    </w:pPr>
    <w:rPr>
      <w:rFonts w:ascii="Times Armenian" w:hAnsi="Times Armenian"/>
      <w:sz w:val="16"/>
      <w:szCs w:val="16"/>
      <w:lang w:val="hy-AM"/>
    </w:rPr>
  </w:style>
  <w:style w:type="paragraph" w:customStyle="1" w:styleId="xl72">
    <w:name w:val="xl72"/>
    <w:basedOn w:val="Normal"/>
    <w:rsid w:val="00232FD0"/>
    <w:pPr>
      <w:pBdr>
        <w:top w:val="double" w:sz="6" w:space="0" w:color="auto"/>
        <w:left w:val="single" w:sz="8" w:space="0" w:color="auto"/>
      </w:pBdr>
      <w:spacing w:before="100" w:beforeAutospacing="1" w:after="100" w:afterAutospacing="1"/>
      <w:jc w:val="center"/>
      <w:textAlignment w:val="center"/>
    </w:pPr>
    <w:rPr>
      <w:rFonts w:ascii="Times Armenian" w:hAnsi="Times Armenian"/>
      <w:sz w:val="16"/>
      <w:szCs w:val="16"/>
      <w:lang w:val="hy-AM"/>
    </w:rPr>
  </w:style>
  <w:style w:type="paragraph" w:customStyle="1" w:styleId="xl73">
    <w:name w:val="xl73"/>
    <w:basedOn w:val="Normal"/>
    <w:rsid w:val="00232FD0"/>
    <w:pPr>
      <w:pBdr>
        <w:top w:val="double" w:sz="6" w:space="0" w:color="auto"/>
        <w:right w:val="single" w:sz="8" w:space="0" w:color="auto"/>
      </w:pBdr>
      <w:spacing w:before="100" w:beforeAutospacing="1" w:after="100" w:afterAutospacing="1"/>
      <w:jc w:val="center"/>
      <w:textAlignment w:val="center"/>
    </w:pPr>
    <w:rPr>
      <w:rFonts w:ascii="Times Armenian" w:hAnsi="Times Armenian"/>
      <w:sz w:val="16"/>
      <w:szCs w:val="16"/>
      <w:lang w:val="hy-AM"/>
    </w:rPr>
  </w:style>
  <w:style w:type="paragraph" w:customStyle="1" w:styleId="xl74">
    <w:name w:val="xl74"/>
    <w:basedOn w:val="Normal"/>
    <w:rsid w:val="00232FD0"/>
    <w:pPr>
      <w:pBdr>
        <w:top w:val="double" w:sz="6" w:space="0" w:color="auto"/>
        <w:left w:val="single" w:sz="8" w:space="0" w:color="auto"/>
        <w:bottom w:val="single" w:sz="8" w:space="0" w:color="auto"/>
      </w:pBdr>
      <w:spacing w:before="100" w:beforeAutospacing="1" w:after="100" w:afterAutospacing="1"/>
      <w:jc w:val="center"/>
      <w:textAlignment w:val="center"/>
    </w:pPr>
    <w:rPr>
      <w:rFonts w:ascii="Times Armenian" w:hAnsi="Times Armenian"/>
      <w:sz w:val="16"/>
      <w:szCs w:val="16"/>
      <w:lang w:val="hy-AM"/>
    </w:rPr>
  </w:style>
  <w:style w:type="paragraph" w:customStyle="1" w:styleId="xl75">
    <w:name w:val="xl75"/>
    <w:basedOn w:val="Normal"/>
    <w:rsid w:val="00232FD0"/>
    <w:pPr>
      <w:pBdr>
        <w:top w:val="double" w:sz="6" w:space="0" w:color="auto"/>
        <w:bottom w:val="single" w:sz="8" w:space="0" w:color="auto"/>
      </w:pBdr>
      <w:spacing w:before="100" w:beforeAutospacing="1" w:after="100" w:afterAutospacing="1"/>
      <w:jc w:val="center"/>
      <w:textAlignment w:val="center"/>
    </w:pPr>
    <w:rPr>
      <w:rFonts w:ascii="Times Armenian" w:hAnsi="Times Armenian"/>
      <w:sz w:val="16"/>
      <w:szCs w:val="16"/>
      <w:lang w:val="hy-AM"/>
    </w:rPr>
  </w:style>
  <w:style w:type="paragraph" w:customStyle="1" w:styleId="xl76">
    <w:name w:val="xl76"/>
    <w:basedOn w:val="Normal"/>
    <w:rsid w:val="00232FD0"/>
    <w:pPr>
      <w:pBdr>
        <w:top w:val="double" w:sz="6" w:space="0" w:color="auto"/>
        <w:bottom w:val="single" w:sz="8" w:space="0" w:color="auto"/>
        <w:right w:val="double" w:sz="6" w:space="0" w:color="auto"/>
      </w:pBdr>
      <w:spacing w:before="100" w:beforeAutospacing="1" w:after="100" w:afterAutospacing="1"/>
      <w:jc w:val="center"/>
      <w:textAlignment w:val="center"/>
    </w:pPr>
    <w:rPr>
      <w:rFonts w:ascii="Times Armenian" w:hAnsi="Times Armenian"/>
      <w:sz w:val="16"/>
      <w:szCs w:val="16"/>
      <w:lang w:val="hy-AM"/>
    </w:rPr>
  </w:style>
  <w:style w:type="paragraph" w:customStyle="1" w:styleId="xl77">
    <w:name w:val="xl77"/>
    <w:basedOn w:val="Normal"/>
    <w:rsid w:val="00232FD0"/>
    <w:pPr>
      <w:pBdr>
        <w:left w:val="double" w:sz="6" w:space="0" w:color="auto"/>
        <w:bottom w:val="double" w:sz="6" w:space="0" w:color="auto"/>
        <w:right w:val="single" w:sz="8" w:space="0" w:color="auto"/>
      </w:pBdr>
      <w:spacing w:before="100" w:beforeAutospacing="1" w:after="100" w:afterAutospacing="1"/>
      <w:jc w:val="center"/>
      <w:textAlignment w:val="center"/>
    </w:pPr>
    <w:rPr>
      <w:rFonts w:ascii="Times Armenian" w:hAnsi="Times Armenian"/>
      <w:sz w:val="16"/>
      <w:szCs w:val="16"/>
      <w:lang w:val="hy-AM"/>
    </w:rPr>
  </w:style>
  <w:style w:type="paragraph" w:customStyle="1" w:styleId="xl78">
    <w:name w:val="xl78"/>
    <w:basedOn w:val="Normal"/>
    <w:rsid w:val="00232FD0"/>
    <w:pPr>
      <w:pBdr>
        <w:left w:val="single" w:sz="8" w:space="0" w:color="auto"/>
        <w:bottom w:val="double" w:sz="6" w:space="0" w:color="auto"/>
        <w:right w:val="single" w:sz="8" w:space="0" w:color="auto"/>
      </w:pBdr>
      <w:spacing w:before="100" w:beforeAutospacing="1" w:after="100" w:afterAutospacing="1"/>
      <w:jc w:val="center"/>
      <w:textAlignment w:val="center"/>
    </w:pPr>
    <w:rPr>
      <w:rFonts w:ascii="Times Armenian" w:hAnsi="Times Armenian"/>
      <w:sz w:val="16"/>
      <w:szCs w:val="16"/>
      <w:lang w:val="hy-AM"/>
    </w:rPr>
  </w:style>
  <w:style w:type="paragraph" w:customStyle="1" w:styleId="xl79">
    <w:name w:val="xl79"/>
    <w:basedOn w:val="Normal"/>
    <w:rsid w:val="00232FD0"/>
    <w:pPr>
      <w:pBdr>
        <w:left w:val="single" w:sz="8" w:space="0" w:color="auto"/>
        <w:bottom w:val="double" w:sz="6" w:space="0" w:color="auto"/>
      </w:pBdr>
      <w:spacing w:before="100" w:beforeAutospacing="1" w:after="100" w:afterAutospacing="1"/>
      <w:jc w:val="center"/>
      <w:textAlignment w:val="center"/>
    </w:pPr>
    <w:rPr>
      <w:rFonts w:ascii="Times Armenian" w:hAnsi="Times Armenian"/>
      <w:sz w:val="16"/>
      <w:szCs w:val="16"/>
      <w:lang w:val="hy-AM"/>
    </w:rPr>
  </w:style>
  <w:style w:type="paragraph" w:customStyle="1" w:styleId="xl80">
    <w:name w:val="xl80"/>
    <w:basedOn w:val="Normal"/>
    <w:rsid w:val="00232FD0"/>
    <w:pPr>
      <w:pBdr>
        <w:bottom w:val="double" w:sz="6" w:space="0" w:color="auto"/>
        <w:right w:val="single" w:sz="8" w:space="0" w:color="auto"/>
      </w:pBdr>
      <w:spacing w:before="100" w:beforeAutospacing="1" w:after="100" w:afterAutospacing="1"/>
      <w:jc w:val="center"/>
      <w:textAlignment w:val="center"/>
    </w:pPr>
    <w:rPr>
      <w:rFonts w:ascii="Times Armenian" w:hAnsi="Times Armenian"/>
      <w:sz w:val="16"/>
      <w:szCs w:val="16"/>
      <w:lang w:val="hy-AM"/>
    </w:rPr>
  </w:style>
  <w:style w:type="paragraph" w:customStyle="1" w:styleId="xl81">
    <w:name w:val="xl81"/>
    <w:basedOn w:val="Normal"/>
    <w:rsid w:val="00232FD0"/>
    <w:pPr>
      <w:pBdr>
        <w:top w:val="double" w:sz="6" w:space="0" w:color="auto"/>
        <w:left w:val="single" w:sz="8" w:space="0" w:color="auto"/>
      </w:pBdr>
      <w:spacing w:before="100" w:beforeAutospacing="1" w:after="100" w:afterAutospacing="1"/>
      <w:textAlignment w:val="center"/>
    </w:pPr>
    <w:rPr>
      <w:rFonts w:ascii="Times Armenian" w:hAnsi="Times Armenian"/>
      <w:b/>
      <w:bCs/>
      <w:sz w:val="16"/>
      <w:szCs w:val="16"/>
      <w:lang w:val="hy-AM"/>
    </w:rPr>
  </w:style>
  <w:style w:type="paragraph" w:customStyle="1" w:styleId="xl82">
    <w:name w:val="xl82"/>
    <w:basedOn w:val="Normal"/>
    <w:rsid w:val="00232FD0"/>
    <w:pPr>
      <w:pBdr>
        <w:top w:val="double" w:sz="6" w:space="0" w:color="auto"/>
        <w:right w:val="single" w:sz="8" w:space="0" w:color="auto"/>
      </w:pBdr>
      <w:spacing w:before="100" w:beforeAutospacing="1" w:after="100" w:afterAutospacing="1"/>
      <w:textAlignment w:val="center"/>
    </w:pPr>
    <w:rPr>
      <w:rFonts w:ascii="Times Armenian" w:hAnsi="Times Armenian"/>
      <w:b/>
      <w:bCs/>
      <w:sz w:val="16"/>
      <w:szCs w:val="16"/>
      <w:lang w:val="hy-AM"/>
    </w:rPr>
  </w:style>
  <w:style w:type="paragraph" w:customStyle="1" w:styleId="xl83">
    <w:name w:val="xl83"/>
    <w:basedOn w:val="Normal"/>
    <w:rsid w:val="00232FD0"/>
    <w:pPr>
      <w:pBdr>
        <w:left w:val="single" w:sz="8" w:space="0" w:color="auto"/>
        <w:bottom w:val="double" w:sz="6" w:space="0" w:color="auto"/>
      </w:pBdr>
      <w:spacing w:before="100" w:beforeAutospacing="1" w:after="100" w:afterAutospacing="1"/>
      <w:textAlignment w:val="center"/>
    </w:pPr>
    <w:rPr>
      <w:rFonts w:ascii="Times Armenian" w:hAnsi="Times Armenian"/>
      <w:color w:val="FF0000"/>
      <w:sz w:val="16"/>
      <w:szCs w:val="16"/>
      <w:lang w:val="hy-AM"/>
    </w:rPr>
  </w:style>
  <w:style w:type="paragraph" w:customStyle="1" w:styleId="xl84">
    <w:name w:val="xl84"/>
    <w:basedOn w:val="Normal"/>
    <w:rsid w:val="00232FD0"/>
    <w:pPr>
      <w:pBdr>
        <w:bottom w:val="double" w:sz="6" w:space="0" w:color="auto"/>
        <w:right w:val="single" w:sz="8" w:space="0" w:color="auto"/>
      </w:pBdr>
      <w:spacing w:before="100" w:beforeAutospacing="1" w:after="100" w:afterAutospacing="1"/>
      <w:textAlignment w:val="center"/>
    </w:pPr>
    <w:rPr>
      <w:rFonts w:ascii="Times Armenian" w:hAnsi="Times Armenian"/>
      <w:color w:val="FF0000"/>
      <w:sz w:val="16"/>
      <w:szCs w:val="16"/>
      <w:lang w:val="hy-AM"/>
    </w:rPr>
  </w:style>
  <w:style w:type="paragraph" w:customStyle="1" w:styleId="xl85">
    <w:name w:val="xl85"/>
    <w:basedOn w:val="Normal"/>
    <w:rsid w:val="00232FD0"/>
    <w:pPr>
      <w:pBdr>
        <w:top w:val="double" w:sz="6" w:space="0" w:color="auto"/>
        <w:left w:val="single" w:sz="8" w:space="0" w:color="auto"/>
      </w:pBdr>
      <w:spacing w:before="100" w:beforeAutospacing="1" w:after="100" w:afterAutospacing="1"/>
      <w:jc w:val="both"/>
      <w:textAlignment w:val="center"/>
    </w:pPr>
    <w:rPr>
      <w:rFonts w:ascii="Times Armenian" w:hAnsi="Times Armenian"/>
      <w:b/>
      <w:bCs/>
      <w:sz w:val="16"/>
      <w:szCs w:val="16"/>
      <w:lang w:val="hy-AM"/>
    </w:rPr>
  </w:style>
  <w:style w:type="paragraph" w:customStyle="1" w:styleId="xl86">
    <w:name w:val="xl86"/>
    <w:basedOn w:val="Normal"/>
    <w:rsid w:val="00232FD0"/>
    <w:pPr>
      <w:pBdr>
        <w:top w:val="double" w:sz="6" w:space="0" w:color="auto"/>
        <w:right w:val="single" w:sz="8" w:space="0" w:color="auto"/>
      </w:pBdr>
      <w:spacing w:before="100" w:beforeAutospacing="1" w:after="100" w:afterAutospacing="1"/>
      <w:jc w:val="both"/>
      <w:textAlignment w:val="center"/>
    </w:pPr>
    <w:rPr>
      <w:rFonts w:ascii="Times Armenian" w:hAnsi="Times Armenian"/>
      <w:b/>
      <w:bCs/>
      <w:sz w:val="16"/>
      <w:szCs w:val="16"/>
      <w:lang w:val="hy-AM"/>
    </w:rPr>
  </w:style>
  <w:style w:type="paragraph" w:customStyle="1" w:styleId="xl87">
    <w:name w:val="xl87"/>
    <w:basedOn w:val="Normal"/>
    <w:rsid w:val="00232FD0"/>
    <w:pPr>
      <w:pBdr>
        <w:left w:val="single" w:sz="8" w:space="0" w:color="auto"/>
      </w:pBdr>
      <w:spacing w:before="100" w:beforeAutospacing="1" w:after="100" w:afterAutospacing="1"/>
      <w:textAlignment w:val="center"/>
    </w:pPr>
    <w:rPr>
      <w:rFonts w:ascii="Times Armenian" w:hAnsi="Times Armenian"/>
      <w:color w:val="FF0000"/>
      <w:sz w:val="16"/>
      <w:szCs w:val="16"/>
      <w:lang w:val="hy-AM"/>
    </w:rPr>
  </w:style>
  <w:style w:type="paragraph" w:customStyle="1" w:styleId="xl88">
    <w:name w:val="xl88"/>
    <w:basedOn w:val="Normal"/>
    <w:rsid w:val="00232FD0"/>
    <w:pPr>
      <w:pBdr>
        <w:right w:val="single" w:sz="8" w:space="0" w:color="auto"/>
      </w:pBdr>
      <w:spacing w:before="100" w:beforeAutospacing="1" w:after="100" w:afterAutospacing="1"/>
      <w:textAlignment w:val="center"/>
    </w:pPr>
    <w:rPr>
      <w:rFonts w:ascii="Times Armenian" w:hAnsi="Times Armenian"/>
      <w:color w:val="FF0000"/>
      <w:sz w:val="16"/>
      <w:szCs w:val="16"/>
      <w:lang w:val="hy-AM"/>
    </w:rPr>
  </w:style>
  <w:style w:type="paragraph" w:customStyle="1" w:styleId="xl89">
    <w:name w:val="xl89"/>
    <w:basedOn w:val="Normal"/>
    <w:rsid w:val="00232FD0"/>
    <w:pPr>
      <w:pBdr>
        <w:left w:val="single" w:sz="8" w:space="0" w:color="auto"/>
        <w:bottom w:val="double" w:sz="6" w:space="0" w:color="auto"/>
      </w:pBdr>
      <w:spacing w:before="100" w:beforeAutospacing="1" w:after="100" w:afterAutospacing="1"/>
      <w:jc w:val="both"/>
      <w:textAlignment w:val="center"/>
    </w:pPr>
    <w:rPr>
      <w:rFonts w:ascii="Times Armenian" w:hAnsi="Times Armenian"/>
      <w:sz w:val="16"/>
      <w:szCs w:val="16"/>
      <w:lang w:val="hy-AM"/>
    </w:rPr>
  </w:style>
  <w:style w:type="paragraph" w:customStyle="1" w:styleId="xl90">
    <w:name w:val="xl90"/>
    <w:basedOn w:val="Normal"/>
    <w:rsid w:val="00232FD0"/>
    <w:pPr>
      <w:pBdr>
        <w:bottom w:val="double" w:sz="6" w:space="0" w:color="auto"/>
        <w:right w:val="single" w:sz="8" w:space="0" w:color="auto"/>
      </w:pBdr>
      <w:spacing w:before="100" w:beforeAutospacing="1" w:after="100" w:afterAutospacing="1"/>
      <w:jc w:val="both"/>
      <w:textAlignment w:val="center"/>
    </w:pPr>
    <w:rPr>
      <w:rFonts w:ascii="Times Armenian" w:hAnsi="Times Armenian"/>
      <w:sz w:val="16"/>
      <w:szCs w:val="16"/>
      <w:lang w:val="hy-AM"/>
    </w:rPr>
  </w:style>
  <w:style w:type="paragraph" w:customStyle="1" w:styleId="xl91">
    <w:name w:val="xl91"/>
    <w:basedOn w:val="Normal"/>
    <w:rsid w:val="00232FD0"/>
    <w:pPr>
      <w:pBdr>
        <w:bottom w:val="double" w:sz="6" w:space="0" w:color="auto"/>
        <w:right w:val="single" w:sz="8" w:space="0" w:color="auto"/>
      </w:pBdr>
      <w:spacing w:before="100" w:beforeAutospacing="1" w:after="100" w:afterAutospacing="1"/>
      <w:jc w:val="center"/>
      <w:textAlignment w:val="center"/>
    </w:pPr>
    <w:rPr>
      <w:rFonts w:ascii="Times Armenian" w:hAnsi="Times Armenian"/>
      <w:b/>
      <w:bCs/>
      <w:sz w:val="16"/>
      <w:szCs w:val="16"/>
      <w:lang w:val="hy-AM"/>
    </w:rPr>
  </w:style>
  <w:style w:type="paragraph" w:customStyle="1" w:styleId="xl92">
    <w:name w:val="xl92"/>
    <w:basedOn w:val="Normal"/>
    <w:rsid w:val="00232FD0"/>
    <w:pPr>
      <w:pBdr>
        <w:left w:val="single" w:sz="8" w:space="0" w:color="auto"/>
        <w:bottom w:val="single" w:sz="8" w:space="0" w:color="auto"/>
      </w:pBdr>
      <w:spacing w:before="100" w:beforeAutospacing="1" w:after="100" w:afterAutospacing="1"/>
      <w:jc w:val="both"/>
      <w:textAlignment w:val="center"/>
    </w:pPr>
    <w:rPr>
      <w:rFonts w:ascii="Times Armenian" w:hAnsi="Times Armenian"/>
      <w:color w:val="FF0000"/>
      <w:sz w:val="16"/>
      <w:szCs w:val="16"/>
      <w:lang w:val="hy-AM"/>
    </w:rPr>
  </w:style>
  <w:style w:type="paragraph" w:customStyle="1" w:styleId="xl93">
    <w:name w:val="xl93"/>
    <w:basedOn w:val="Normal"/>
    <w:rsid w:val="00232FD0"/>
    <w:pPr>
      <w:pBdr>
        <w:bottom w:val="single" w:sz="8" w:space="0" w:color="auto"/>
        <w:right w:val="single" w:sz="8" w:space="0" w:color="auto"/>
      </w:pBdr>
      <w:spacing w:before="100" w:beforeAutospacing="1" w:after="100" w:afterAutospacing="1"/>
      <w:jc w:val="both"/>
      <w:textAlignment w:val="center"/>
    </w:pPr>
    <w:rPr>
      <w:rFonts w:ascii="Times Armenian" w:hAnsi="Times Armenian"/>
      <w:color w:val="FF0000"/>
      <w:sz w:val="16"/>
      <w:szCs w:val="16"/>
      <w:lang w:val="hy-AM"/>
    </w:rPr>
  </w:style>
  <w:style w:type="paragraph" w:customStyle="1" w:styleId="xl94">
    <w:name w:val="xl94"/>
    <w:basedOn w:val="Normal"/>
    <w:rsid w:val="00232FD0"/>
    <w:pPr>
      <w:pBdr>
        <w:top w:val="single" w:sz="8" w:space="0" w:color="auto"/>
        <w:left w:val="single" w:sz="8" w:space="0" w:color="auto"/>
      </w:pBdr>
      <w:spacing w:before="100" w:beforeAutospacing="1" w:after="100" w:afterAutospacing="1"/>
      <w:jc w:val="both"/>
      <w:textAlignment w:val="center"/>
    </w:pPr>
    <w:rPr>
      <w:rFonts w:ascii="Times Armenian" w:hAnsi="Times Armenian"/>
      <w:b/>
      <w:bCs/>
      <w:sz w:val="16"/>
      <w:szCs w:val="16"/>
      <w:lang w:val="hy-AM"/>
    </w:rPr>
  </w:style>
  <w:style w:type="paragraph" w:customStyle="1" w:styleId="xl95">
    <w:name w:val="xl95"/>
    <w:basedOn w:val="Normal"/>
    <w:rsid w:val="00232FD0"/>
    <w:pPr>
      <w:pBdr>
        <w:top w:val="single" w:sz="8" w:space="0" w:color="auto"/>
        <w:right w:val="single" w:sz="8" w:space="0" w:color="auto"/>
      </w:pBdr>
      <w:spacing w:before="100" w:beforeAutospacing="1" w:after="100" w:afterAutospacing="1"/>
      <w:jc w:val="both"/>
      <w:textAlignment w:val="center"/>
    </w:pPr>
    <w:rPr>
      <w:rFonts w:ascii="Times Armenian" w:hAnsi="Times Armenian"/>
      <w:b/>
      <w:bCs/>
      <w:sz w:val="16"/>
      <w:szCs w:val="16"/>
      <w:lang w:val="hy-AM"/>
    </w:rPr>
  </w:style>
  <w:style w:type="paragraph" w:customStyle="1" w:styleId="xl96">
    <w:name w:val="xl96"/>
    <w:basedOn w:val="Normal"/>
    <w:rsid w:val="00232FD0"/>
    <w:pPr>
      <w:pBdr>
        <w:left w:val="single" w:sz="8" w:space="0" w:color="auto"/>
      </w:pBdr>
      <w:spacing w:before="100" w:beforeAutospacing="1" w:after="100" w:afterAutospacing="1"/>
      <w:jc w:val="both"/>
      <w:textAlignment w:val="center"/>
    </w:pPr>
    <w:rPr>
      <w:rFonts w:ascii="Times Armenian" w:hAnsi="Times Armenian"/>
      <w:sz w:val="16"/>
      <w:szCs w:val="16"/>
      <w:lang w:val="hy-AM"/>
    </w:rPr>
  </w:style>
  <w:style w:type="paragraph" w:customStyle="1" w:styleId="xl97">
    <w:name w:val="xl97"/>
    <w:basedOn w:val="Normal"/>
    <w:rsid w:val="00232FD0"/>
    <w:pPr>
      <w:pBdr>
        <w:right w:val="single" w:sz="8" w:space="0" w:color="auto"/>
      </w:pBdr>
      <w:spacing w:before="100" w:beforeAutospacing="1" w:after="100" w:afterAutospacing="1"/>
      <w:jc w:val="both"/>
      <w:textAlignment w:val="center"/>
    </w:pPr>
    <w:rPr>
      <w:rFonts w:ascii="Times Armenian" w:hAnsi="Times Armenian"/>
      <w:sz w:val="16"/>
      <w:szCs w:val="16"/>
      <w:lang w:val="hy-AM"/>
    </w:rPr>
  </w:style>
  <w:style w:type="paragraph" w:customStyle="1" w:styleId="xl98">
    <w:name w:val="xl98"/>
    <w:basedOn w:val="Normal"/>
    <w:rsid w:val="00232FD0"/>
    <w:pPr>
      <w:pBdr>
        <w:right w:val="single" w:sz="8" w:space="0" w:color="auto"/>
      </w:pBdr>
      <w:spacing w:before="100" w:beforeAutospacing="1" w:after="100" w:afterAutospacing="1"/>
      <w:jc w:val="both"/>
      <w:textAlignment w:val="center"/>
    </w:pPr>
    <w:rPr>
      <w:rFonts w:ascii="Times Armenian" w:hAnsi="Times Armenian"/>
      <w:b/>
      <w:bCs/>
      <w:sz w:val="16"/>
      <w:szCs w:val="16"/>
      <w:lang w:val="hy-AM"/>
    </w:rPr>
  </w:style>
  <w:style w:type="paragraph" w:customStyle="1" w:styleId="xl99">
    <w:name w:val="xl99"/>
    <w:basedOn w:val="Normal"/>
    <w:rsid w:val="00232FD0"/>
    <w:pPr>
      <w:pBdr>
        <w:bottom w:val="single" w:sz="8" w:space="0" w:color="auto"/>
        <w:right w:val="single" w:sz="8" w:space="0" w:color="auto"/>
      </w:pBdr>
      <w:spacing w:before="100" w:beforeAutospacing="1" w:after="100" w:afterAutospacing="1"/>
      <w:jc w:val="both"/>
      <w:textAlignment w:val="center"/>
    </w:pPr>
    <w:rPr>
      <w:rFonts w:ascii="Times Armenian" w:hAnsi="Times Armenian"/>
      <w:sz w:val="16"/>
      <w:szCs w:val="16"/>
      <w:lang w:val="hy-AM"/>
    </w:rPr>
  </w:style>
  <w:style w:type="paragraph" w:customStyle="1" w:styleId="xl100">
    <w:name w:val="xl100"/>
    <w:basedOn w:val="Normal"/>
    <w:rsid w:val="00232FD0"/>
    <w:pPr>
      <w:pBdr>
        <w:bottom w:val="single" w:sz="8" w:space="0" w:color="auto"/>
        <w:right w:val="single" w:sz="8" w:space="0" w:color="auto"/>
      </w:pBdr>
      <w:spacing w:before="100" w:beforeAutospacing="1" w:after="100" w:afterAutospacing="1"/>
      <w:jc w:val="both"/>
      <w:textAlignment w:val="center"/>
    </w:pPr>
    <w:rPr>
      <w:rFonts w:ascii="Times Armenian" w:hAnsi="Times Armenian"/>
      <w:b/>
      <w:bCs/>
      <w:sz w:val="16"/>
      <w:szCs w:val="16"/>
      <w:lang w:val="hy-AM"/>
    </w:rPr>
  </w:style>
  <w:style w:type="paragraph" w:customStyle="1" w:styleId="xl101">
    <w:name w:val="xl101"/>
    <w:basedOn w:val="Normal"/>
    <w:rsid w:val="00232FD0"/>
    <w:pPr>
      <w:pBdr>
        <w:left w:val="single" w:sz="8" w:space="0" w:color="auto"/>
      </w:pBdr>
      <w:spacing w:before="100" w:beforeAutospacing="1" w:after="100" w:afterAutospacing="1"/>
      <w:jc w:val="both"/>
      <w:textAlignment w:val="center"/>
    </w:pPr>
    <w:rPr>
      <w:rFonts w:ascii="Times Armenian" w:hAnsi="Times Armenian"/>
      <w:color w:val="FF0000"/>
      <w:sz w:val="16"/>
      <w:szCs w:val="16"/>
      <w:lang w:val="hy-AM"/>
    </w:rPr>
  </w:style>
  <w:style w:type="paragraph" w:customStyle="1" w:styleId="xl102">
    <w:name w:val="xl102"/>
    <w:basedOn w:val="Normal"/>
    <w:rsid w:val="00232FD0"/>
    <w:pPr>
      <w:pBdr>
        <w:right w:val="single" w:sz="8" w:space="0" w:color="auto"/>
      </w:pBdr>
      <w:spacing w:before="100" w:beforeAutospacing="1" w:after="100" w:afterAutospacing="1"/>
      <w:jc w:val="both"/>
      <w:textAlignment w:val="center"/>
    </w:pPr>
    <w:rPr>
      <w:rFonts w:ascii="Times Armenian" w:hAnsi="Times Armenian"/>
      <w:color w:val="FF0000"/>
      <w:sz w:val="16"/>
      <w:szCs w:val="16"/>
      <w:lang w:val="hy-AM"/>
    </w:rPr>
  </w:style>
  <w:style w:type="paragraph" w:customStyle="1" w:styleId="xl103">
    <w:name w:val="xl103"/>
    <w:basedOn w:val="Normal"/>
    <w:rsid w:val="00232FD0"/>
    <w:pPr>
      <w:pBdr>
        <w:bottom w:val="double" w:sz="6" w:space="0" w:color="auto"/>
        <w:right w:val="double" w:sz="6" w:space="0" w:color="auto"/>
      </w:pBdr>
      <w:spacing w:before="100" w:beforeAutospacing="1" w:after="100" w:afterAutospacing="1"/>
      <w:jc w:val="center"/>
      <w:textAlignment w:val="center"/>
    </w:pPr>
    <w:rPr>
      <w:rFonts w:ascii="Times Armenian" w:hAnsi="Times Armenian"/>
      <w:b/>
      <w:bCs/>
      <w:sz w:val="16"/>
      <w:szCs w:val="16"/>
      <w:lang w:val="hy-AM"/>
    </w:rPr>
  </w:style>
  <w:style w:type="paragraph" w:customStyle="1" w:styleId="xl104">
    <w:name w:val="xl104"/>
    <w:basedOn w:val="Normal"/>
    <w:rsid w:val="00232FD0"/>
    <w:pPr>
      <w:spacing w:before="100" w:beforeAutospacing="1" w:after="100" w:afterAutospacing="1"/>
      <w:textAlignment w:val="center"/>
    </w:pPr>
    <w:rPr>
      <w:rFonts w:ascii="Calibri" w:hAnsi="Calibri"/>
      <w:lang w:val="hy-AM"/>
    </w:rPr>
  </w:style>
  <w:style w:type="paragraph" w:customStyle="1" w:styleId="xl105">
    <w:name w:val="xl105"/>
    <w:basedOn w:val="Normal"/>
    <w:rsid w:val="00232FD0"/>
    <w:pPr>
      <w:pBdr>
        <w:top w:val="single" w:sz="8" w:space="0" w:color="auto"/>
        <w:left w:val="single" w:sz="8" w:space="0" w:color="auto"/>
        <w:bottom w:val="double" w:sz="6" w:space="0" w:color="auto"/>
      </w:pBdr>
      <w:spacing w:before="100" w:beforeAutospacing="1" w:after="100" w:afterAutospacing="1"/>
      <w:jc w:val="center"/>
      <w:textAlignment w:val="center"/>
    </w:pPr>
    <w:rPr>
      <w:rFonts w:ascii="Times Armenian" w:hAnsi="Times Armenian"/>
      <w:sz w:val="16"/>
      <w:szCs w:val="16"/>
      <w:lang w:val="hy-AM"/>
    </w:rPr>
  </w:style>
  <w:style w:type="paragraph" w:customStyle="1" w:styleId="xl106">
    <w:name w:val="xl106"/>
    <w:basedOn w:val="Normal"/>
    <w:rsid w:val="00232FD0"/>
    <w:pPr>
      <w:pBdr>
        <w:top w:val="single" w:sz="8" w:space="0" w:color="auto"/>
        <w:bottom w:val="double" w:sz="6" w:space="0" w:color="auto"/>
        <w:right w:val="single" w:sz="8" w:space="0" w:color="auto"/>
      </w:pBdr>
      <w:spacing w:before="100" w:beforeAutospacing="1" w:after="100" w:afterAutospacing="1"/>
      <w:jc w:val="center"/>
      <w:textAlignment w:val="center"/>
    </w:pPr>
    <w:rPr>
      <w:rFonts w:ascii="Times Armenian" w:hAnsi="Times Armenian"/>
      <w:sz w:val="16"/>
      <w:szCs w:val="16"/>
      <w:lang w:val="hy-AM"/>
    </w:rPr>
  </w:style>
  <w:style w:type="paragraph" w:customStyle="1" w:styleId="xl107">
    <w:name w:val="xl107"/>
    <w:basedOn w:val="Normal"/>
    <w:rsid w:val="00232FD0"/>
    <w:pPr>
      <w:pBdr>
        <w:top w:val="single" w:sz="8" w:space="0" w:color="auto"/>
        <w:bottom w:val="double" w:sz="6" w:space="0" w:color="auto"/>
        <w:right w:val="double" w:sz="6" w:space="0" w:color="auto"/>
      </w:pBdr>
      <w:spacing w:before="100" w:beforeAutospacing="1" w:after="100" w:afterAutospacing="1"/>
      <w:jc w:val="center"/>
      <w:textAlignment w:val="center"/>
    </w:pPr>
    <w:rPr>
      <w:rFonts w:ascii="Times Armenian" w:hAnsi="Times Armenian"/>
      <w:sz w:val="16"/>
      <w:szCs w:val="16"/>
      <w:lang w:val="hy-AM"/>
    </w:rPr>
  </w:style>
  <w:style w:type="paragraph" w:customStyle="1" w:styleId="xl108">
    <w:name w:val="xl108"/>
    <w:basedOn w:val="Normal"/>
    <w:rsid w:val="00232FD0"/>
    <w:pPr>
      <w:pBdr>
        <w:top w:val="double" w:sz="6" w:space="0" w:color="auto"/>
        <w:left w:val="single" w:sz="8" w:space="0" w:color="auto"/>
        <w:right w:val="single" w:sz="8" w:space="0" w:color="auto"/>
      </w:pBdr>
      <w:spacing w:before="100" w:beforeAutospacing="1" w:after="100" w:afterAutospacing="1"/>
      <w:jc w:val="both"/>
      <w:textAlignment w:val="center"/>
    </w:pPr>
    <w:rPr>
      <w:rFonts w:ascii="Times Armenian" w:hAnsi="Times Armenian"/>
      <w:b/>
      <w:bCs/>
      <w:sz w:val="16"/>
      <w:szCs w:val="16"/>
      <w:lang w:val="hy-AM"/>
    </w:rPr>
  </w:style>
  <w:style w:type="paragraph" w:customStyle="1" w:styleId="xl109">
    <w:name w:val="xl109"/>
    <w:basedOn w:val="Normal"/>
    <w:rsid w:val="00232FD0"/>
    <w:pPr>
      <w:pBdr>
        <w:top w:val="double" w:sz="6" w:space="0" w:color="auto"/>
        <w:left w:val="single" w:sz="8" w:space="0" w:color="auto"/>
        <w:right w:val="single" w:sz="8" w:space="0" w:color="auto"/>
      </w:pBdr>
      <w:spacing w:before="100" w:beforeAutospacing="1" w:after="100" w:afterAutospacing="1"/>
      <w:jc w:val="center"/>
      <w:textAlignment w:val="center"/>
    </w:pPr>
    <w:rPr>
      <w:rFonts w:ascii="Times Armenian" w:hAnsi="Times Armenian"/>
      <w:b/>
      <w:bCs/>
      <w:sz w:val="16"/>
      <w:szCs w:val="16"/>
      <w:lang w:val="hy-AM"/>
    </w:rPr>
  </w:style>
  <w:style w:type="paragraph" w:customStyle="1" w:styleId="xl110">
    <w:name w:val="xl110"/>
    <w:basedOn w:val="Normal"/>
    <w:rsid w:val="00232FD0"/>
    <w:pPr>
      <w:pBdr>
        <w:top w:val="double" w:sz="6" w:space="0" w:color="auto"/>
        <w:left w:val="single" w:sz="8" w:space="0" w:color="auto"/>
      </w:pBdr>
      <w:spacing w:before="100" w:beforeAutospacing="1" w:after="100" w:afterAutospacing="1"/>
      <w:jc w:val="center"/>
      <w:textAlignment w:val="center"/>
    </w:pPr>
    <w:rPr>
      <w:rFonts w:ascii="Times Armenian" w:hAnsi="Times Armenian"/>
      <w:b/>
      <w:bCs/>
      <w:sz w:val="16"/>
      <w:szCs w:val="16"/>
      <w:lang w:val="hy-AM"/>
    </w:rPr>
  </w:style>
  <w:style w:type="paragraph" w:customStyle="1" w:styleId="xl111">
    <w:name w:val="xl111"/>
    <w:basedOn w:val="Normal"/>
    <w:rsid w:val="00232FD0"/>
    <w:pPr>
      <w:pBdr>
        <w:top w:val="double" w:sz="6" w:space="0" w:color="auto"/>
        <w:right w:val="single" w:sz="8" w:space="0" w:color="auto"/>
      </w:pBdr>
      <w:spacing w:before="100" w:beforeAutospacing="1" w:after="100" w:afterAutospacing="1"/>
      <w:jc w:val="center"/>
      <w:textAlignment w:val="center"/>
    </w:pPr>
    <w:rPr>
      <w:rFonts w:ascii="Times Armenian" w:hAnsi="Times Armenian"/>
      <w:b/>
      <w:bCs/>
      <w:sz w:val="16"/>
      <w:szCs w:val="16"/>
      <w:lang w:val="hy-AM"/>
    </w:rPr>
  </w:style>
  <w:style w:type="paragraph" w:customStyle="1" w:styleId="xl112">
    <w:name w:val="xl112"/>
    <w:basedOn w:val="Normal"/>
    <w:rsid w:val="00232FD0"/>
    <w:pPr>
      <w:pBdr>
        <w:top w:val="double" w:sz="6" w:space="0" w:color="auto"/>
        <w:right w:val="double" w:sz="6" w:space="0" w:color="auto"/>
      </w:pBdr>
      <w:spacing w:before="100" w:beforeAutospacing="1" w:after="100" w:afterAutospacing="1"/>
      <w:jc w:val="center"/>
      <w:textAlignment w:val="center"/>
    </w:pPr>
    <w:rPr>
      <w:rFonts w:ascii="Times Armenian" w:hAnsi="Times Armenian"/>
      <w:b/>
      <w:bCs/>
      <w:sz w:val="16"/>
      <w:szCs w:val="16"/>
      <w:lang w:val="hy-AM"/>
    </w:rPr>
  </w:style>
  <w:style w:type="paragraph" w:customStyle="1" w:styleId="xl113">
    <w:name w:val="xl113"/>
    <w:basedOn w:val="Normal"/>
    <w:rsid w:val="00232FD0"/>
    <w:pPr>
      <w:pBdr>
        <w:left w:val="single" w:sz="8" w:space="0" w:color="auto"/>
        <w:bottom w:val="double" w:sz="6" w:space="0" w:color="auto"/>
        <w:right w:val="single" w:sz="8" w:space="0" w:color="auto"/>
      </w:pBdr>
      <w:spacing w:before="100" w:beforeAutospacing="1" w:after="100" w:afterAutospacing="1"/>
      <w:jc w:val="center"/>
      <w:textAlignment w:val="center"/>
    </w:pPr>
    <w:rPr>
      <w:rFonts w:ascii="Times Armenian" w:hAnsi="Times Armenian"/>
      <w:b/>
      <w:bCs/>
      <w:sz w:val="16"/>
      <w:szCs w:val="16"/>
      <w:lang w:val="hy-AM"/>
    </w:rPr>
  </w:style>
  <w:style w:type="paragraph" w:customStyle="1" w:styleId="xl114">
    <w:name w:val="xl114"/>
    <w:basedOn w:val="Normal"/>
    <w:rsid w:val="00232FD0"/>
    <w:pPr>
      <w:pBdr>
        <w:left w:val="single" w:sz="8" w:space="0" w:color="auto"/>
        <w:bottom w:val="double" w:sz="6" w:space="0" w:color="auto"/>
      </w:pBdr>
      <w:spacing w:before="100" w:beforeAutospacing="1" w:after="100" w:afterAutospacing="1"/>
      <w:jc w:val="center"/>
      <w:textAlignment w:val="center"/>
    </w:pPr>
    <w:rPr>
      <w:rFonts w:ascii="Times Armenian" w:hAnsi="Times Armenian"/>
      <w:b/>
      <w:bCs/>
      <w:sz w:val="16"/>
      <w:szCs w:val="16"/>
      <w:lang w:val="hy-AM"/>
    </w:rPr>
  </w:style>
  <w:style w:type="paragraph" w:customStyle="1" w:styleId="xl115">
    <w:name w:val="xl115"/>
    <w:basedOn w:val="Normal"/>
    <w:rsid w:val="00232FD0"/>
    <w:pPr>
      <w:pBdr>
        <w:left w:val="double" w:sz="6" w:space="0" w:color="auto"/>
        <w:right w:val="single" w:sz="8" w:space="0" w:color="auto"/>
      </w:pBdr>
      <w:spacing w:before="100" w:beforeAutospacing="1" w:after="100" w:afterAutospacing="1"/>
      <w:jc w:val="center"/>
      <w:textAlignment w:val="center"/>
    </w:pPr>
    <w:rPr>
      <w:rFonts w:ascii="Times Armenian" w:hAnsi="Times Armenian"/>
      <w:sz w:val="16"/>
      <w:szCs w:val="16"/>
      <w:lang w:val="hy-AM"/>
    </w:rPr>
  </w:style>
  <w:style w:type="paragraph" w:customStyle="1" w:styleId="xl116">
    <w:name w:val="xl116"/>
    <w:basedOn w:val="Normal"/>
    <w:rsid w:val="00232FD0"/>
    <w:pPr>
      <w:pBdr>
        <w:left w:val="single" w:sz="8" w:space="0" w:color="auto"/>
        <w:right w:val="single" w:sz="8" w:space="0" w:color="auto"/>
      </w:pBdr>
      <w:spacing w:before="100" w:beforeAutospacing="1" w:after="100" w:afterAutospacing="1"/>
      <w:jc w:val="center"/>
      <w:textAlignment w:val="center"/>
    </w:pPr>
    <w:rPr>
      <w:rFonts w:ascii="Times Armenian" w:hAnsi="Times Armenian"/>
      <w:b/>
      <w:bCs/>
      <w:sz w:val="16"/>
      <w:szCs w:val="16"/>
      <w:lang w:val="hy-AM"/>
    </w:rPr>
  </w:style>
  <w:style w:type="paragraph" w:customStyle="1" w:styleId="xl117">
    <w:name w:val="xl117"/>
    <w:basedOn w:val="Normal"/>
    <w:rsid w:val="00232FD0"/>
    <w:pPr>
      <w:pBdr>
        <w:left w:val="single" w:sz="8" w:space="0" w:color="auto"/>
      </w:pBdr>
      <w:spacing w:before="100" w:beforeAutospacing="1" w:after="100" w:afterAutospacing="1"/>
      <w:jc w:val="center"/>
      <w:textAlignment w:val="center"/>
    </w:pPr>
    <w:rPr>
      <w:rFonts w:ascii="Times Armenian" w:hAnsi="Times Armenian"/>
      <w:b/>
      <w:bCs/>
      <w:sz w:val="16"/>
      <w:szCs w:val="16"/>
      <w:lang w:val="hy-AM"/>
    </w:rPr>
  </w:style>
  <w:style w:type="paragraph" w:customStyle="1" w:styleId="xl118">
    <w:name w:val="xl118"/>
    <w:basedOn w:val="Normal"/>
    <w:rsid w:val="00232FD0"/>
    <w:pPr>
      <w:pBdr>
        <w:right w:val="single" w:sz="8" w:space="0" w:color="auto"/>
      </w:pBdr>
      <w:spacing w:before="100" w:beforeAutospacing="1" w:after="100" w:afterAutospacing="1"/>
      <w:jc w:val="center"/>
      <w:textAlignment w:val="center"/>
    </w:pPr>
    <w:rPr>
      <w:rFonts w:ascii="Times Armenian" w:hAnsi="Times Armenian"/>
      <w:b/>
      <w:bCs/>
      <w:sz w:val="16"/>
      <w:szCs w:val="16"/>
      <w:lang w:val="hy-AM"/>
    </w:rPr>
  </w:style>
  <w:style w:type="paragraph" w:customStyle="1" w:styleId="xl119">
    <w:name w:val="xl119"/>
    <w:basedOn w:val="Normal"/>
    <w:rsid w:val="00232FD0"/>
    <w:pPr>
      <w:pBdr>
        <w:right w:val="double" w:sz="6" w:space="0" w:color="auto"/>
      </w:pBdr>
      <w:spacing w:before="100" w:beforeAutospacing="1" w:after="100" w:afterAutospacing="1"/>
      <w:jc w:val="center"/>
      <w:textAlignment w:val="center"/>
    </w:pPr>
    <w:rPr>
      <w:rFonts w:ascii="Times Armenian" w:hAnsi="Times Armenian"/>
      <w:b/>
      <w:bCs/>
      <w:sz w:val="16"/>
      <w:szCs w:val="16"/>
      <w:lang w:val="hy-AM"/>
    </w:rPr>
  </w:style>
  <w:style w:type="paragraph" w:customStyle="1" w:styleId="xl120">
    <w:name w:val="xl120"/>
    <w:basedOn w:val="Normal"/>
    <w:rsid w:val="00232FD0"/>
    <w:pPr>
      <w:pBdr>
        <w:left w:val="double" w:sz="6" w:space="0" w:color="auto"/>
        <w:bottom w:val="single" w:sz="8" w:space="0" w:color="auto"/>
        <w:right w:val="single" w:sz="8" w:space="0" w:color="auto"/>
      </w:pBdr>
      <w:spacing w:before="100" w:beforeAutospacing="1" w:after="100" w:afterAutospacing="1"/>
      <w:jc w:val="center"/>
      <w:textAlignment w:val="center"/>
    </w:pPr>
    <w:rPr>
      <w:rFonts w:ascii="Times Armenian" w:hAnsi="Times Armenian"/>
      <w:sz w:val="16"/>
      <w:szCs w:val="16"/>
      <w:lang w:val="hy-AM"/>
    </w:rPr>
  </w:style>
  <w:style w:type="paragraph" w:customStyle="1" w:styleId="xl121">
    <w:name w:val="xl121"/>
    <w:basedOn w:val="Normal"/>
    <w:rsid w:val="00232FD0"/>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Armenian" w:hAnsi="Times Armenian"/>
      <w:b/>
      <w:bCs/>
      <w:sz w:val="16"/>
      <w:szCs w:val="16"/>
      <w:lang w:val="hy-AM"/>
    </w:rPr>
  </w:style>
  <w:style w:type="paragraph" w:customStyle="1" w:styleId="xl122">
    <w:name w:val="xl122"/>
    <w:basedOn w:val="Normal"/>
    <w:rsid w:val="00232FD0"/>
    <w:pPr>
      <w:pBdr>
        <w:left w:val="single" w:sz="8" w:space="0" w:color="auto"/>
        <w:bottom w:val="single" w:sz="8" w:space="0" w:color="auto"/>
      </w:pBdr>
      <w:spacing w:before="100" w:beforeAutospacing="1" w:after="100" w:afterAutospacing="1"/>
      <w:jc w:val="center"/>
      <w:textAlignment w:val="center"/>
    </w:pPr>
    <w:rPr>
      <w:rFonts w:ascii="Times Armenian" w:hAnsi="Times Armenian"/>
      <w:b/>
      <w:bCs/>
      <w:sz w:val="16"/>
      <w:szCs w:val="16"/>
      <w:lang w:val="hy-AM"/>
    </w:rPr>
  </w:style>
  <w:style w:type="paragraph" w:customStyle="1" w:styleId="xl123">
    <w:name w:val="xl123"/>
    <w:basedOn w:val="Normal"/>
    <w:rsid w:val="00232FD0"/>
    <w:pPr>
      <w:pBdr>
        <w:bottom w:val="single" w:sz="8" w:space="0" w:color="auto"/>
        <w:right w:val="single" w:sz="8" w:space="0" w:color="auto"/>
      </w:pBdr>
      <w:spacing w:before="100" w:beforeAutospacing="1" w:after="100" w:afterAutospacing="1"/>
      <w:jc w:val="center"/>
      <w:textAlignment w:val="center"/>
    </w:pPr>
    <w:rPr>
      <w:rFonts w:ascii="Times Armenian" w:hAnsi="Times Armenian"/>
      <w:b/>
      <w:bCs/>
      <w:sz w:val="16"/>
      <w:szCs w:val="16"/>
      <w:lang w:val="hy-AM"/>
    </w:rPr>
  </w:style>
  <w:style w:type="paragraph" w:customStyle="1" w:styleId="xl124">
    <w:name w:val="xl124"/>
    <w:basedOn w:val="Normal"/>
    <w:rsid w:val="00232FD0"/>
    <w:pPr>
      <w:pBdr>
        <w:bottom w:val="single" w:sz="8" w:space="0" w:color="auto"/>
        <w:right w:val="double" w:sz="6" w:space="0" w:color="auto"/>
      </w:pBdr>
      <w:spacing w:before="100" w:beforeAutospacing="1" w:after="100" w:afterAutospacing="1"/>
      <w:jc w:val="center"/>
      <w:textAlignment w:val="center"/>
    </w:pPr>
    <w:rPr>
      <w:rFonts w:ascii="Times Armenian" w:hAnsi="Times Armenian"/>
      <w:b/>
      <w:bCs/>
      <w:sz w:val="16"/>
      <w:szCs w:val="16"/>
      <w:lang w:val="hy-AM"/>
    </w:rPr>
  </w:style>
  <w:style w:type="paragraph" w:customStyle="1" w:styleId="xl125">
    <w:name w:val="xl125"/>
    <w:basedOn w:val="Normal"/>
    <w:rsid w:val="00232FD0"/>
    <w:pPr>
      <w:pBdr>
        <w:top w:val="single" w:sz="8" w:space="0" w:color="auto"/>
        <w:left w:val="double" w:sz="6" w:space="0" w:color="auto"/>
        <w:right w:val="single" w:sz="8" w:space="0" w:color="auto"/>
      </w:pBdr>
      <w:spacing w:before="100" w:beforeAutospacing="1" w:after="100" w:afterAutospacing="1"/>
      <w:jc w:val="center"/>
      <w:textAlignment w:val="center"/>
    </w:pPr>
    <w:rPr>
      <w:rFonts w:ascii="Times Armenian" w:hAnsi="Times Armenian"/>
      <w:sz w:val="16"/>
      <w:szCs w:val="16"/>
      <w:lang w:val="hy-AM"/>
    </w:rPr>
  </w:style>
  <w:style w:type="paragraph" w:customStyle="1" w:styleId="xl126">
    <w:name w:val="xl126"/>
    <w:basedOn w:val="Normal"/>
    <w:rsid w:val="00232FD0"/>
    <w:pPr>
      <w:pBdr>
        <w:top w:val="single" w:sz="8" w:space="0" w:color="auto"/>
        <w:left w:val="single" w:sz="8" w:space="0" w:color="auto"/>
        <w:right w:val="single" w:sz="8" w:space="0" w:color="auto"/>
      </w:pBdr>
      <w:spacing w:before="100" w:beforeAutospacing="1" w:after="100" w:afterAutospacing="1"/>
      <w:jc w:val="both"/>
      <w:textAlignment w:val="center"/>
    </w:pPr>
    <w:rPr>
      <w:rFonts w:ascii="Times Armenian" w:hAnsi="Times Armenian"/>
      <w:b/>
      <w:bCs/>
      <w:sz w:val="16"/>
      <w:szCs w:val="16"/>
      <w:lang w:val="hy-AM"/>
    </w:rPr>
  </w:style>
  <w:style w:type="paragraph" w:customStyle="1" w:styleId="xl127">
    <w:name w:val="xl127"/>
    <w:basedOn w:val="Normal"/>
    <w:rsid w:val="00232FD0"/>
    <w:pPr>
      <w:pBdr>
        <w:top w:val="single" w:sz="8" w:space="0" w:color="auto"/>
        <w:left w:val="single" w:sz="8" w:space="0" w:color="auto"/>
        <w:right w:val="single" w:sz="8" w:space="0" w:color="auto"/>
      </w:pBdr>
      <w:spacing w:before="100" w:beforeAutospacing="1" w:after="100" w:afterAutospacing="1"/>
      <w:jc w:val="center"/>
      <w:textAlignment w:val="center"/>
    </w:pPr>
    <w:rPr>
      <w:rFonts w:ascii="Times Armenian" w:hAnsi="Times Armenian"/>
      <w:b/>
      <w:bCs/>
      <w:sz w:val="16"/>
      <w:szCs w:val="16"/>
      <w:lang w:val="hy-AM"/>
    </w:rPr>
  </w:style>
  <w:style w:type="paragraph" w:customStyle="1" w:styleId="xl128">
    <w:name w:val="xl128"/>
    <w:basedOn w:val="Normal"/>
    <w:rsid w:val="00232FD0"/>
    <w:pPr>
      <w:pBdr>
        <w:top w:val="single" w:sz="8" w:space="0" w:color="auto"/>
        <w:left w:val="single" w:sz="8" w:space="0" w:color="auto"/>
      </w:pBdr>
      <w:spacing w:before="100" w:beforeAutospacing="1" w:after="100" w:afterAutospacing="1"/>
      <w:jc w:val="center"/>
      <w:textAlignment w:val="center"/>
    </w:pPr>
    <w:rPr>
      <w:rFonts w:ascii="Times Armenian" w:hAnsi="Times Armenian"/>
      <w:b/>
      <w:bCs/>
      <w:sz w:val="16"/>
      <w:szCs w:val="16"/>
      <w:lang w:val="hy-AM"/>
    </w:rPr>
  </w:style>
  <w:style w:type="paragraph" w:customStyle="1" w:styleId="xl129">
    <w:name w:val="xl129"/>
    <w:basedOn w:val="Normal"/>
    <w:rsid w:val="00232FD0"/>
    <w:pPr>
      <w:pBdr>
        <w:top w:val="single" w:sz="8" w:space="0" w:color="auto"/>
        <w:right w:val="single" w:sz="8" w:space="0" w:color="auto"/>
      </w:pBdr>
      <w:spacing w:before="100" w:beforeAutospacing="1" w:after="100" w:afterAutospacing="1"/>
      <w:jc w:val="center"/>
      <w:textAlignment w:val="center"/>
    </w:pPr>
    <w:rPr>
      <w:rFonts w:ascii="Times Armenian" w:hAnsi="Times Armenian"/>
      <w:b/>
      <w:bCs/>
      <w:sz w:val="16"/>
      <w:szCs w:val="16"/>
      <w:lang w:val="hy-AM"/>
    </w:rPr>
  </w:style>
  <w:style w:type="paragraph" w:customStyle="1" w:styleId="xl130">
    <w:name w:val="xl130"/>
    <w:basedOn w:val="Normal"/>
    <w:rsid w:val="00232FD0"/>
    <w:pPr>
      <w:pBdr>
        <w:top w:val="single" w:sz="8" w:space="0" w:color="auto"/>
        <w:right w:val="double" w:sz="6" w:space="0" w:color="auto"/>
      </w:pBdr>
      <w:spacing w:before="100" w:beforeAutospacing="1" w:after="100" w:afterAutospacing="1"/>
      <w:jc w:val="center"/>
      <w:textAlignment w:val="center"/>
    </w:pPr>
    <w:rPr>
      <w:rFonts w:ascii="Times Armenian" w:hAnsi="Times Armenian"/>
      <w:b/>
      <w:bCs/>
      <w:sz w:val="16"/>
      <w:szCs w:val="16"/>
      <w:lang w:val="hy-AM"/>
    </w:rPr>
  </w:style>
  <w:style w:type="paragraph" w:customStyle="1" w:styleId="xl131">
    <w:name w:val="xl131"/>
    <w:basedOn w:val="Normal"/>
    <w:rsid w:val="00232FD0"/>
    <w:pPr>
      <w:pBdr>
        <w:left w:val="single" w:sz="8" w:space="0" w:color="auto"/>
        <w:bottom w:val="single" w:sz="8" w:space="0" w:color="auto"/>
        <w:right w:val="single" w:sz="8" w:space="0" w:color="auto"/>
      </w:pBdr>
      <w:spacing w:before="100" w:beforeAutospacing="1" w:after="100" w:afterAutospacing="1"/>
      <w:jc w:val="both"/>
      <w:textAlignment w:val="center"/>
    </w:pPr>
    <w:rPr>
      <w:rFonts w:ascii="Times Armenian" w:hAnsi="Times Armenian"/>
      <w:b/>
      <w:bCs/>
      <w:sz w:val="16"/>
      <w:szCs w:val="16"/>
      <w:lang w:val="hy-AM"/>
    </w:rPr>
  </w:style>
  <w:style w:type="paragraph" w:customStyle="1" w:styleId="xl132">
    <w:name w:val="xl132"/>
    <w:basedOn w:val="Normal"/>
    <w:rsid w:val="00232FD0"/>
    <w:pPr>
      <w:pBdr>
        <w:top w:val="single" w:sz="8" w:space="0" w:color="auto"/>
        <w:left w:val="single" w:sz="8" w:space="0" w:color="auto"/>
        <w:right w:val="single" w:sz="8" w:space="0" w:color="auto"/>
      </w:pBdr>
      <w:spacing w:before="100" w:beforeAutospacing="1" w:after="100" w:afterAutospacing="1"/>
      <w:jc w:val="both"/>
      <w:textAlignment w:val="center"/>
    </w:pPr>
    <w:rPr>
      <w:rFonts w:ascii="Times Armenian" w:hAnsi="Times Armenian"/>
      <w:sz w:val="16"/>
      <w:szCs w:val="16"/>
      <w:lang w:val="hy-AM"/>
    </w:rPr>
  </w:style>
  <w:style w:type="paragraph" w:customStyle="1" w:styleId="xl133">
    <w:name w:val="xl133"/>
    <w:basedOn w:val="Normal"/>
    <w:rsid w:val="00232FD0"/>
    <w:pPr>
      <w:pBdr>
        <w:top w:val="single" w:sz="8" w:space="0" w:color="auto"/>
        <w:left w:val="single" w:sz="8" w:space="0" w:color="auto"/>
        <w:right w:val="single" w:sz="8" w:space="0" w:color="auto"/>
      </w:pBdr>
      <w:spacing w:before="100" w:beforeAutospacing="1" w:after="100" w:afterAutospacing="1"/>
      <w:jc w:val="center"/>
      <w:textAlignment w:val="center"/>
    </w:pPr>
    <w:rPr>
      <w:rFonts w:ascii="Times Armenian" w:hAnsi="Times Armenian"/>
      <w:sz w:val="16"/>
      <w:szCs w:val="16"/>
      <w:lang w:val="hy-AM"/>
    </w:rPr>
  </w:style>
  <w:style w:type="paragraph" w:customStyle="1" w:styleId="xl134">
    <w:name w:val="xl134"/>
    <w:basedOn w:val="Normal"/>
    <w:rsid w:val="00232FD0"/>
    <w:pPr>
      <w:pBdr>
        <w:top w:val="single" w:sz="8" w:space="0" w:color="auto"/>
        <w:left w:val="single" w:sz="8" w:space="0" w:color="auto"/>
      </w:pBdr>
      <w:spacing w:before="100" w:beforeAutospacing="1" w:after="100" w:afterAutospacing="1"/>
      <w:jc w:val="center"/>
      <w:textAlignment w:val="center"/>
    </w:pPr>
    <w:rPr>
      <w:rFonts w:ascii="Times Armenian" w:hAnsi="Times Armenian"/>
      <w:sz w:val="16"/>
      <w:szCs w:val="16"/>
      <w:lang w:val="hy-AM"/>
    </w:rPr>
  </w:style>
  <w:style w:type="paragraph" w:customStyle="1" w:styleId="xl135">
    <w:name w:val="xl135"/>
    <w:basedOn w:val="Normal"/>
    <w:rsid w:val="00232FD0"/>
    <w:pPr>
      <w:pBdr>
        <w:top w:val="single" w:sz="8" w:space="0" w:color="auto"/>
        <w:right w:val="single" w:sz="8" w:space="0" w:color="auto"/>
      </w:pBdr>
      <w:spacing w:before="100" w:beforeAutospacing="1" w:after="100" w:afterAutospacing="1"/>
      <w:jc w:val="center"/>
      <w:textAlignment w:val="center"/>
    </w:pPr>
    <w:rPr>
      <w:rFonts w:ascii="Times Armenian" w:hAnsi="Times Armenian"/>
      <w:sz w:val="16"/>
      <w:szCs w:val="16"/>
      <w:lang w:val="hy-AM"/>
    </w:rPr>
  </w:style>
  <w:style w:type="paragraph" w:customStyle="1" w:styleId="xl136">
    <w:name w:val="xl136"/>
    <w:basedOn w:val="Normal"/>
    <w:rsid w:val="00232FD0"/>
    <w:pPr>
      <w:pBdr>
        <w:top w:val="single" w:sz="8" w:space="0" w:color="auto"/>
        <w:right w:val="double" w:sz="6" w:space="0" w:color="auto"/>
      </w:pBdr>
      <w:spacing w:before="100" w:beforeAutospacing="1" w:after="100" w:afterAutospacing="1"/>
      <w:jc w:val="center"/>
      <w:textAlignment w:val="center"/>
    </w:pPr>
    <w:rPr>
      <w:rFonts w:ascii="Times Armenian" w:hAnsi="Times Armenian"/>
      <w:sz w:val="16"/>
      <w:szCs w:val="16"/>
      <w:lang w:val="hy-AM"/>
    </w:rPr>
  </w:style>
  <w:style w:type="paragraph" w:customStyle="1" w:styleId="xl137">
    <w:name w:val="xl137"/>
    <w:basedOn w:val="Normal"/>
    <w:rsid w:val="00232FD0"/>
    <w:pPr>
      <w:pBdr>
        <w:left w:val="single" w:sz="8" w:space="0" w:color="auto"/>
        <w:right w:val="single" w:sz="8" w:space="0" w:color="auto"/>
      </w:pBdr>
      <w:spacing w:before="100" w:beforeAutospacing="1" w:after="100" w:afterAutospacing="1"/>
      <w:jc w:val="both"/>
      <w:textAlignment w:val="center"/>
    </w:pPr>
    <w:rPr>
      <w:rFonts w:ascii="Times Armenian" w:hAnsi="Times Armenian"/>
      <w:sz w:val="16"/>
      <w:szCs w:val="16"/>
      <w:lang w:val="hy-AM"/>
    </w:rPr>
  </w:style>
  <w:style w:type="paragraph" w:customStyle="1" w:styleId="xl138">
    <w:name w:val="xl138"/>
    <w:basedOn w:val="Normal"/>
    <w:rsid w:val="00232FD0"/>
    <w:pPr>
      <w:pBdr>
        <w:left w:val="single" w:sz="8" w:space="0" w:color="auto"/>
        <w:right w:val="single" w:sz="8" w:space="0" w:color="auto"/>
      </w:pBdr>
      <w:spacing w:before="100" w:beforeAutospacing="1" w:after="100" w:afterAutospacing="1"/>
      <w:jc w:val="center"/>
      <w:textAlignment w:val="center"/>
    </w:pPr>
    <w:rPr>
      <w:rFonts w:ascii="Times Armenian" w:hAnsi="Times Armenian"/>
      <w:sz w:val="16"/>
      <w:szCs w:val="16"/>
      <w:lang w:val="hy-AM"/>
    </w:rPr>
  </w:style>
  <w:style w:type="paragraph" w:customStyle="1" w:styleId="xl139">
    <w:name w:val="xl139"/>
    <w:basedOn w:val="Normal"/>
    <w:rsid w:val="00232FD0"/>
    <w:pPr>
      <w:pBdr>
        <w:left w:val="single" w:sz="8" w:space="0" w:color="auto"/>
      </w:pBdr>
      <w:spacing w:before="100" w:beforeAutospacing="1" w:after="100" w:afterAutospacing="1"/>
      <w:jc w:val="center"/>
      <w:textAlignment w:val="center"/>
    </w:pPr>
    <w:rPr>
      <w:rFonts w:ascii="Times Armenian" w:hAnsi="Times Armenian"/>
      <w:sz w:val="16"/>
      <w:szCs w:val="16"/>
      <w:lang w:val="hy-AM"/>
    </w:rPr>
  </w:style>
  <w:style w:type="paragraph" w:customStyle="1" w:styleId="xl140">
    <w:name w:val="xl140"/>
    <w:basedOn w:val="Normal"/>
    <w:rsid w:val="00232FD0"/>
    <w:pPr>
      <w:pBdr>
        <w:right w:val="double" w:sz="6" w:space="0" w:color="auto"/>
      </w:pBdr>
      <w:spacing w:before="100" w:beforeAutospacing="1" w:after="100" w:afterAutospacing="1"/>
      <w:jc w:val="center"/>
      <w:textAlignment w:val="center"/>
    </w:pPr>
    <w:rPr>
      <w:rFonts w:ascii="Times Armenian" w:hAnsi="Times Armenian"/>
      <w:sz w:val="16"/>
      <w:szCs w:val="16"/>
      <w:lang w:val="hy-AM"/>
    </w:rPr>
  </w:style>
  <w:style w:type="paragraph" w:customStyle="1" w:styleId="xl141">
    <w:name w:val="xl141"/>
    <w:basedOn w:val="Normal"/>
    <w:rsid w:val="00232FD0"/>
    <w:pPr>
      <w:pBdr>
        <w:left w:val="single" w:sz="8" w:space="0" w:color="auto"/>
        <w:bottom w:val="single" w:sz="8" w:space="0" w:color="auto"/>
        <w:right w:val="single" w:sz="8" w:space="0" w:color="auto"/>
      </w:pBdr>
      <w:spacing w:before="100" w:beforeAutospacing="1" w:after="100" w:afterAutospacing="1"/>
      <w:jc w:val="both"/>
      <w:textAlignment w:val="center"/>
    </w:pPr>
    <w:rPr>
      <w:rFonts w:ascii="Times Armenian" w:hAnsi="Times Armenian"/>
      <w:sz w:val="16"/>
      <w:szCs w:val="16"/>
      <w:lang w:val="hy-AM"/>
    </w:rPr>
  </w:style>
  <w:style w:type="paragraph" w:customStyle="1" w:styleId="xl142">
    <w:name w:val="xl142"/>
    <w:basedOn w:val="Normal"/>
    <w:rsid w:val="00232FD0"/>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Armenian" w:hAnsi="Times Armenian"/>
      <w:sz w:val="16"/>
      <w:szCs w:val="16"/>
      <w:lang w:val="hy-AM"/>
    </w:rPr>
  </w:style>
  <w:style w:type="paragraph" w:customStyle="1" w:styleId="xl143">
    <w:name w:val="xl143"/>
    <w:basedOn w:val="Normal"/>
    <w:rsid w:val="00232FD0"/>
    <w:pPr>
      <w:pBdr>
        <w:left w:val="single" w:sz="8" w:space="0" w:color="auto"/>
        <w:bottom w:val="single" w:sz="8" w:space="0" w:color="auto"/>
      </w:pBdr>
      <w:spacing w:before="100" w:beforeAutospacing="1" w:after="100" w:afterAutospacing="1"/>
      <w:jc w:val="center"/>
      <w:textAlignment w:val="center"/>
    </w:pPr>
    <w:rPr>
      <w:rFonts w:ascii="Times Armenian" w:hAnsi="Times Armenian"/>
      <w:sz w:val="16"/>
      <w:szCs w:val="16"/>
      <w:lang w:val="hy-AM"/>
    </w:rPr>
  </w:style>
  <w:style w:type="paragraph" w:customStyle="1" w:styleId="xl144">
    <w:name w:val="xl144"/>
    <w:basedOn w:val="Normal"/>
    <w:rsid w:val="00232FD0"/>
    <w:pPr>
      <w:pBdr>
        <w:bottom w:val="single" w:sz="8" w:space="0" w:color="auto"/>
        <w:right w:val="single" w:sz="8" w:space="0" w:color="auto"/>
      </w:pBdr>
      <w:spacing w:before="100" w:beforeAutospacing="1" w:after="100" w:afterAutospacing="1"/>
      <w:jc w:val="center"/>
      <w:textAlignment w:val="center"/>
    </w:pPr>
    <w:rPr>
      <w:rFonts w:ascii="Times Armenian" w:hAnsi="Times Armenian"/>
      <w:sz w:val="16"/>
      <w:szCs w:val="16"/>
      <w:lang w:val="hy-AM"/>
    </w:rPr>
  </w:style>
  <w:style w:type="paragraph" w:customStyle="1" w:styleId="xl145">
    <w:name w:val="xl145"/>
    <w:basedOn w:val="Normal"/>
    <w:rsid w:val="00232FD0"/>
    <w:pPr>
      <w:pBdr>
        <w:bottom w:val="single" w:sz="8" w:space="0" w:color="auto"/>
        <w:right w:val="double" w:sz="6" w:space="0" w:color="auto"/>
      </w:pBdr>
      <w:spacing w:before="100" w:beforeAutospacing="1" w:after="100" w:afterAutospacing="1"/>
      <w:jc w:val="center"/>
      <w:textAlignment w:val="center"/>
    </w:pPr>
    <w:rPr>
      <w:rFonts w:ascii="Times Armenian" w:hAnsi="Times Armenian"/>
      <w:sz w:val="16"/>
      <w:szCs w:val="16"/>
      <w:lang w:val="hy-AM"/>
    </w:rPr>
  </w:style>
  <w:style w:type="paragraph" w:customStyle="1" w:styleId="xl146">
    <w:name w:val="xl146"/>
    <w:basedOn w:val="Normal"/>
    <w:rsid w:val="00232FD0"/>
    <w:pPr>
      <w:pBdr>
        <w:left w:val="single" w:sz="8" w:space="0" w:color="auto"/>
        <w:bottom w:val="single" w:sz="8" w:space="0" w:color="auto"/>
      </w:pBdr>
      <w:spacing w:before="100" w:beforeAutospacing="1" w:after="100" w:afterAutospacing="1"/>
      <w:jc w:val="both"/>
      <w:textAlignment w:val="center"/>
    </w:pPr>
    <w:rPr>
      <w:rFonts w:ascii="Times Armenian" w:hAnsi="Times Armenian"/>
      <w:b/>
      <w:bCs/>
      <w:sz w:val="16"/>
      <w:szCs w:val="16"/>
      <w:lang w:val="hy-AM"/>
    </w:rPr>
  </w:style>
  <w:style w:type="paragraph" w:customStyle="1" w:styleId="xl147">
    <w:name w:val="xl147"/>
    <w:basedOn w:val="Normal"/>
    <w:rsid w:val="00232FD0"/>
    <w:pPr>
      <w:pBdr>
        <w:top w:val="single" w:sz="8" w:space="0" w:color="auto"/>
        <w:left w:val="single" w:sz="8" w:space="0" w:color="auto"/>
        <w:right w:val="double" w:sz="6" w:space="0" w:color="auto"/>
      </w:pBdr>
      <w:spacing w:before="100" w:beforeAutospacing="1" w:after="100" w:afterAutospacing="1"/>
      <w:jc w:val="center"/>
      <w:textAlignment w:val="center"/>
    </w:pPr>
    <w:rPr>
      <w:rFonts w:ascii="Times Armenian" w:hAnsi="Times Armenian"/>
      <w:sz w:val="16"/>
      <w:szCs w:val="16"/>
      <w:lang w:val="hy-AM"/>
    </w:rPr>
  </w:style>
  <w:style w:type="paragraph" w:customStyle="1" w:styleId="xl148">
    <w:name w:val="xl148"/>
    <w:basedOn w:val="Normal"/>
    <w:rsid w:val="00232FD0"/>
    <w:pPr>
      <w:pBdr>
        <w:left w:val="single" w:sz="8" w:space="0" w:color="auto"/>
        <w:right w:val="double" w:sz="6" w:space="0" w:color="auto"/>
      </w:pBdr>
      <w:spacing w:before="100" w:beforeAutospacing="1" w:after="100" w:afterAutospacing="1"/>
      <w:jc w:val="center"/>
      <w:textAlignment w:val="center"/>
    </w:pPr>
    <w:rPr>
      <w:rFonts w:ascii="Times Armenian" w:hAnsi="Times Armenian"/>
      <w:sz w:val="16"/>
      <w:szCs w:val="16"/>
      <w:lang w:val="hy-AM"/>
    </w:rPr>
  </w:style>
  <w:style w:type="paragraph" w:customStyle="1" w:styleId="xl149">
    <w:name w:val="xl149"/>
    <w:basedOn w:val="Normal"/>
    <w:rsid w:val="00232FD0"/>
    <w:pPr>
      <w:pBdr>
        <w:left w:val="single" w:sz="8" w:space="0" w:color="auto"/>
        <w:bottom w:val="single" w:sz="8" w:space="0" w:color="auto"/>
        <w:right w:val="double" w:sz="6" w:space="0" w:color="auto"/>
      </w:pBdr>
      <w:spacing w:before="100" w:beforeAutospacing="1" w:after="100" w:afterAutospacing="1"/>
      <w:jc w:val="center"/>
      <w:textAlignment w:val="center"/>
    </w:pPr>
    <w:rPr>
      <w:rFonts w:ascii="Times Armenian" w:hAnsi="Times Armenian"/>
      <w:sz w:val="16"/>
      <w:szCs w:val="16"/>
      <w:lang w:val="hy-AM"/>
    </w:rPr>
  </w:style>
  <w:style w:type="paragraph" w:customStyle="1" w:styleId="xl150">
    <w:name w:val="xl150"/>
    <w:basedOn w:val="Normal"/>
    <w:rsid w:val="00232FD0"/>
    <w:pPr>
      <w:pBdr>
        <w:top w:val="double" w:sz="6" w:space="0" w:color="auto"/>
        <w:left w:val="single" w:sz="8" w:space="0" w:color="auto"/>
        <w:right w:val="double" w:sz="6" w:space="0" w:color="auto"/>
      </w:pBdr>
      <w:spacing w:before="100" w:beforeAutospacing="1" w:after="100" w:afterAutospacing="1"/>
      <w:jc w:val="center"/>
      <w:textAlignment w:val="center"/>
    </w:pPr>
    <w:rPr>
      <w:rFonts w:ascii="Times Armenian" w:hAnsi="Times Armenian"/>
      <w:b/>
      <w:bCs/>
      <w:sz w:val="16"/>
      <w:szCs w:val="16"/>
      <w:lang w:val="hy-AM"/>
    </w:rPr>
  </w:style>
  <w:style w:type="paragraph" w:customStyle="1" w:styleId="xl151">
    <w:name w:val="xl151"/>
    <w:basedOn w:val="Normal"/>
    <w:rsid w:val="00232FD0"/>
    <w:pPr>
      <w:pBdr>
        <w:left w:val="single" w:sz="8" w:space="0" w:color="auto"/>
        <w:right w:val="double" w:sz="6" w:space="0" w:color="auto"/>
      </w:pBdr>
      <w:spacing w:before="100" w:beforeAutospacing="1" w:after="100" w:afterAutospacing="1"/>
      <w:jc w:val="center"/>
      <w:textAlignment w:val="center"/>
    </w:pPr>
    <w:rPr>
      <w:rFonts w:ascii="Times Armenian" w:hAnsi="Times Armenian"/>
      <w:b/>
      <w:bCs/>
      <w:sz w:val="16"/>
      <w:szCs w:val="16"/>
      <w:lang w:val="hy-AM"/>
    </w:rPr>
  </w:style>
  <w:style w:type="paragraph" w:customStyle="1" w:styleId="xl152">
    <w:name w:val="xl152"/>
    <w:basedOn w:val="Normal"/>
    <w:rsid w:val="00232FD0"/>
    <w:pPr>
      <w:pBdr>
        <w:left w:val="single" w:sz="8" w:space="0" w:color="auto"/>
        <w:bottom w:val="single" w:sz="8" w:space="0" w:color="auto"/>
        <w:right w:val="double" w:sz="6" w:space="0" w:color="auto"/>
      </w:pBdr>
      <w:spacing w:before="100" w:beforeAutospacing="1" w:after="100" w:afterAutospacing="1"/>
      <w:jc w:val="center"/>
      <w:textAlignment w:val="center"/>
    </w:pPr>
    <w:rPr>
      <w:rFonts w:ascii="Times Armenian" w:hAnsi="Times Armenian"/>
      <w:b/>
      <w:bCs/>
      <w:sz w:val="16"/>
      <w:szCs w:val="16"/>
      <w:lang w:val="hy-AM"/>
    </w:rPr>
  </w:style>
  <w:style w:type="paragraph" w:customStyle="1" w:styleId="xl153">
    <w:name w:val="xl153"/>
    <w:basedOn w:val="Normal"/>
    <w:rsid w:val="00232FD0"/>
    <w:pPr>
      <w:pBdr>
        <w:top w:val="single" w:sz="8" w:space="0" w:color="auto"/>
        <w:left w:val="single" w:sz="8" w:space="0" w:color="auto"/>
        <w:right w:val="double" w:sz="6" w:space="0" w:color="auto"/>
      </w:pBdr>
      <w:spacing w:before="100" w:beforeAutospacing="1" w:after="100" w:afterAutospacing="1"/>
      <w:jc w:val="center"/>
      <w:textAlignment w:val="center"/>
    </w:pPr>
    <w:rPr>
      <w:rFonts w:ascii="Times Armenian" w:hAnsi="Times Armenian"/>
      <w:b/>
      <w:bCs/>
      <w:sz w:val="16"/>
      <w:szCs w:val="16"/>
      <w:lang w:val="hy-AM"/>
    </w:rPr>
  </w:style>
  <w:style w:type="paragraph" w:customStyle="1" w:styleId="xl154">
    <w:name w:val="xl154"/>
    <w:basedOn w:val="Normal"/>
    <w:rsid w:val="00232FD0"/>
    <w:pPr>
      <w:spacing w:before="100" w:beforeAutospacing="1" w:after="100" w:afterAutospacing="1"/>
      <w:jc w:val="center"/>
      <w:textAlignment w:val="center"/>
    </w:pPr>
    <w:rPr>
      <w:rFonts w:ascii="Calibri" w:hAnsi="Calibri"/>
      <w:lang w:val="hy-AM"/>
    </w:rPr>
  </w:style>
  <w:style w:type="paragraph" w:customStyle="1" w:styleId="xl155">
    <w:name w:val="xl155"/>
    <w:basedOn w:val="Normal"/>
    <w:rsid w:val="00232FD0"/>
    <w:pPr>
      <w:spacing w:before="100" w:beforeAutospacing="1" w:after="100" w:afterAutospacing="1"/>
      <w:textAlignment w:val="center"/>
    </w:pPr>
    <w:rPr>
      <w:rFonts w:ascii="Times Armenian" w:hAnsi="Times Armenian"/>
      <w:b/>
      <w:bCs/>
      <w:sz w:val="18"/>
      <w:szCs w:val="18"/>
      <w:lang w:val="hy-AM"/>
    </w:rPr>
  </w:style>
  <w:style w:type="paragraph" w:customStyle="1" w:styleId="xl156">
    <w:name w:val="xl156"/>
    <w:basedOn w:val="Normal"/>
    <w:rsid w:val="00232FD0"/>
    <w:pPr>
      <w:pBdr>
        <w:top w:val="single" w:sz="8" w:space="0" w:color="auto"/>
        <w:left w:val="single" w:sz="8" w:space="0" w:color="auto"/>
        <w:bottom w:val="double" w:sz="6" w:space="0" w:color="auto"/>
        <w:right w:val="double" w:sz="6" w:space="0" w:color="auto"/>
      </w:pBdr>
      <w:spacing w:before="100" w:beforeAutospacing="1" w:after="100" w:afterAutospacing="1"/>
      <w:jc w:val="center"/>
      <w:textAlignment w:val="center"/>
    </w:pPr>
    <w:rPr>
      <w:rFonts w:ascii="Times Armenian" w:hAnsi="Times Armenian"/>
      <w:sz w:val="16"/>
      <w:szCs w:val="16"/>
      <w:lang w:val="hy-AM"/>
    </w:rPr>
  </w:style>
  <w:style w:type="paragraph" w:customStyle="1" w:styleId="xl157">
    <w:name w:val="xl157"/>
    <w:basedOn w:val="Normal"/>
    <w:rsid w:val="00232FD0"/>
    <w:pPr>
      <w:pBdr>
        <w:left w:val="single" w:sz="8" w:space="0" w:color="auto"/>
        <w:bottom w:val="double" w:sz="6" w:space="0" w:color="auto"/>
        <w:right w:val="double" w:sz="6" w:space="0" w:color="auto"/>
      </w:pBdr>
      <w:spacing w:before="100" w:beforeAutospacing="1" w:after="100" w:afterAutospacing="1"/>
      <w:jc w:val="center"/>
      <w:textAlignment w:val="center"/>
    </w:pPr>
    <w:rPr>
      <w:rFonts w:ascii="Times Armenian" w:hAnsi="Times Armenian"/>
      <w:b/>
      <w:bCs/>
      <w:sz w:val="16"/>
      <w:szCs w:val="16"/>
      <w:lang w:val="hy-AM"/>
    </w:rPr>
  </w:style>
  <w:style w:type="paragraph" w:customStyle="1" w:styleId="xl158">
    <w:name w:val="xl158"/>
    <w:basedOn w:val="Normal"/>
    <w:rsid w:val="00232FD0"/>
    <w:pPr>
      <w:pBdr>
        <w:top w:val="double" w:sz="6" w:space="0" w:color="auto"/>
        <w:left w:val="single" w:sz="8" w:space="0" w:color="auto"/>
        <w:right w:val="double" w:sz="6" w:space="0" w:color="auto"/>
      </w:pBdr>
      <w:spacing w:before="100" w:beforeAutospacing="1" w:after="100" w:afterAutospacing="1"/>
      <w:jc w:val="both"/>
      <w:textAlignment w:val="center"/>
    </w:pPr>
    <w:rPr>
      <w:rFonts w:ascii="Times Armenian" w:hAnsi="Times Armenian"/>
      <w:b/>
      <w:bCs/>
      <w:sz w:val="16"/>
      <w:szCs w:val="16"/>
      <w:lang w:val="hy-AM"/>
    </w:rPr>
  </w:style>
  <w:style w:type="paragraph" w:customStyle="1" w:styleId="xl159">
    <w:name w:val="xl159"/>
    <w:basedOn w:val="Normal"/>
    <w:rsid w:val="00232FD0"/>
    <w:pPr>
      <w:pBdr>
        <w:left w:val="single" w:sz="8" w:space="0" w:color="auto"/>
        <w:bottom w:val="single" w:sz="8" w:space="0" w:color="auto"/>
        <w:right w:val="double" w:sz="6" w:space="0" w:color="auto"/>
      </w:pBdr>
      <w:spacing w:before="100" w:beforeAutospacing="1" w:after="100" w:afterAutospacing="1"/>
      <w:jc w:val="both"/>
      <w:textAlignment w:val="center"/>
    </w:pPr>
    <w:rPr>
      <w:rFonts w:ascii="Times Armenian" w:hAnsi="Times Armenian"/>
      <w:b/>
      <w:bCs/>
      <w:sz w:val="16"/>
      <w:szCs w:val="16"/>
      <w:lang w:val="hy-AM"/>
    </w:rPr>
  </w:style>
  <w:style w:type="paragraph" w:customStyle="1" w:styleId="xl160">
    <w:name w:val="xl160"/>
    <w:basedOn w:val="Normal"/>
    <w:rsid w:val="00232FD0"/>
    <w:pPr>
      <w:pBdr>
        <w:top w:val="single" w:sz="8" w:space="0" w:color="auto"/>
        <w:left w:val="single" w:sz="8" w:space="0" w:color="auto"/>
        <w:right w:val="double" w:sz="6" w:space="0" w:color="auto"/>
      </w:pBdr>
      <w:spacing w:before="100" w:beforeAutospacing="1" w:after="100" w:afterAutospacing="1"/>
      <w:jc w:val="both"/>
      <w:textAlignment w:val="center"/>
    </w:pPr>
    <w:rPr>
      <w:rFonts w:ascii="Times Armenian" w:hAnsi="Times Armenian"/>
      <w:b/>
      <w:bCs/>
      <w:sz w:val="16"/>
      <w:szCs w:val="16"/>
      <w:lang w:val="hy-AM"/>
    </w:rPr>
  </w:style>
  <w:style w:type="paragraph" w:customStyle="1" w:styleId="xl161">
    <w:name w:val="xl161"/>
    <w:basedOn w:val="Normal"/>
    <w:rsid w:val="00232FD0"/>
    <w:pPr>
      <w:spacing w:before="100" w:beforeAutospacing="1" w:after="100" w:afterAutospacing="1"/>
      <w:textAlignment w:val="center"/>
    </w:pPr>
    <w:rPr>
      <w:rFonts w:ascii="Times Armenian" w:hAnsi="Times Armenian"/>
      <w:b/>
      <w:bCs/>
      <w:sz w:val="18"/>
      <w:szCs w:val="18"/>
      <w:u w:val="single"/>
      <w:lang w:val="hy-AM"/>
    </w:rPr>
  </w:style>
  <w:style w:type="character" w:styleId="FollowedHyperlink">
    <w:name w:val="FollowedHyperlink"/>
    <w:rsid w:val="00232FD0"/>
    <w:rPr>
      <w:color w:val="800080"/>
      <w:u w:val="single"/>
    </w:rPr>
  </w:style>
  <w:style w:type="paragraph" w:styleId="Subtitle">
    <w:name w:val="Subtitle"/>
    <w:basedOn w:val="Normal"/>
    <w:link w:val="SubtitleChar"/>
    <w:qFormat/>
    <w:rsid w:val="00232FD0"/>
    <w:pPr>
      <w:jc w:val="center"/>
    </w:pPr>
    <w:rPr>
      <w:rFonts w:ascii="Times LatArm" w:hAnsi="Times LatArm"/>
      <w:b/>
      <w:bCs/>
      <w:lang w:val="hy-AM"/>
    </w:rPr>
  </w:style>
  <w:style w:type="character" w:customStyle="1" w:styleId="SubtitleChar">
    <w:name w:val="Subtitle Char"/>
    <w:link w:val="Subtitle"/>
    <w:rsid w:val="00232FD0"/>
    <w:rPr>
      <w:rFonts w:ascii="Times LatArm" w:hAnsi="Times LatArm"/>
      <w:b/>
      <w:bCs/>
      <w:sz w:val="24"/>
      <w:szCs w:val="24"/>
      <w:lang w:val="hy-AM"/>
    </w:rPr>
  </w:style>
  <w:style w:type="paragraph" w:customStyle="1" w:styleId="xl24">
    <w:name w:val="xl24"/>
    <w:basedOn w:val="Normal"/>
    <w:rsid w:val="00232FD0"/>
    <w:pPr>
      <w:spacing w:before="100" w:beforeAutospacing="1" w:after="100" w:afterAutospacing="1"/>
      <w:textAlignment w:val="top"/>
    </w:pPr>
    <w:rPr>
      <w:rFonts w:ascii="Times Armenian" w:eastAsia="Arial Unicode MS" w:hAnsi="Times Armenian" w:cs="Arial Unicode MS"/>
      <w:b/>
      <w:bCs/>
      <w:sz w:val="22"/>
      <w:szCs w:val="22"/>
      <w:lang w:val="hy-AM"/>
    </w:rPr>
  </w:style>
  <w:style w:type="paragraph" w:customStyle="1" w:styleId="xl25">
    <w:name w:val="xl25"/>
    <w:basedOn w:val="Normal"/>
    <w:rsid w:val="00232FD0"/>
    <w:pPr>
      <w:spacing w:before="100" w:beforeAutospacing="1" w:after="100" w:afterAutospacing="1"/>
      <w:textAlignment w:val="top"/>
    </w:pPr>
    <w:rPr>
      <w:rFonts w:ascii="Times Armenian" w:eastAsia="Arial Unicode MS" w:hAnsi="Times Armenian" w:cs="Arial Unicode MS"/>
      <w:sz w:val="22"/>
      <w:szCs w:val="22"/>
      <w:lang w:val="hy-AM"/>
    </w:rPr>
  </w:style>
  <w:style w:type="paragraph" w:customStyle="1" w:styleId="xl26">
    <w:name w:val="xl26"/>
    <w:basedOn w:val="Normal"/>
    <w:rsid w:val="00232FD0"/>
    <w:pPr>
      <w:pBdr>
        <w:left w:val="single" w:sz="4" w:space="0" w:color="auto"/>
        <w:bottom w:val="single" w:sz="4" w:space="0" w:color="auto"/>
        <w:right w:val="single" w:sz="4" w:space="0" w:color="auto"/>
      </w:pBdr>
      <w:spacing w:before="100" w:beforeAutospacing="1" w:after="100" w:afterAutospacing="1"/>
      <w:textAlignment w:val="top"/>
    </w:pPr>
    <w:rPr>
      <w:rFonts w:ascii="Times Armenian" w:eastAsia="Arial Unicode MS" w:hAnsi="Times Armenian" w:cs="Arial Unicode MS"/>
      <w:b/>
      <w:bCs/>
      <w:sz w:val="22"/>
      <w:szCs w:val="22"/>
      <w:lang w:val="hy-AM"/>
    </w:rPr>
  </w:style>
  <w:style w:type="paragraph" w:customStyle="1" w:styleId="xl27">
    <w:name w:val="xl27"/>
    <w:basedOn w:val="Normal"/>
    <w:rsid w:val="00232FD0"/>
    <w:pPr>
      <w:pBdr>
        <w:bottom w:val="single" w:sz="4" w:space="0" w:color="auto"/>
      </w:pBdr>
      <w:spacing w:before="100" w:beforeAutospacing="1" w:after="100" w:afterAutospacing="1"/>
      <w:textAlignment w:val="top"/>
    </w:pPr>
    <w:rPr>
      <w:rFonts w:ascii="Times Armenian" w:eastAsia="Arial Unicode MS" w:hAnsi="Times Armenian" w:cs="Arial Unicode MS"/>
      <w:sz w:val="22"/>
      <w:szCs w:val="22"/>
      <w:lang w:val="hy-AM"/>
    </w:rPr>
  </w:style>
  <w:style w:type="paragraph" w:customStyle="1" w:styleId="xl28">
    <w:name w:val="xl28"/>
    <w:basedOn w:val="Normal"/>
    <w:rsid w:val="00232FD0"/>
    <w:pPr>
      <w:pBdr>
        <w:left w:val="single" w:sz="4" w:space="0" w:color="auto"/>
        <w:bottom w:val="single" w:sz="4" w:space="0" w:color="auto"/>
        <w:right w:val="single" w:sz="4" w:space="0" w:color="auto"/>
      </w:pBdr>
      <w:spacing w:before="100" w:beforeAutospacing="1" w:after="100" w:afterAutospacing="1"/>
      <w:textAlignment w:val="top"/>
    </w:pPr>
    <w:rPr>
      <w:rFonts w:ascii="Times Armenian" w:eastAsia="Arial Unicode MS" w:hAnsi="Times Armenian" w:cs="Arial Unicode MS"/>
      <w:sz w:val="22"/>
      <w:szCs w:val="22"/>
      <w:lang w:val="hy-AM"/>
    </w:rPr>
  </w:style>
  <w:style w:type="paragraph" w:customStyle="1" w:styleId="xl29">
    <w:name w:val="xl29"/>
    <w:basedOn w:val="Normal"/>
    <w:rsid w:val="00232FD0"/>
    <w:pPr>
      <w:pBdr>
        <w:bottom w:val="single" w:sz="4" w:space="0" w:color="auto"/>
        <w:right w:val="single" w:sz="4" w:space="0" w:color="auto"/>
      </w:pBdr>
      <w:spacing w:before="100" w:beforeAutospacing="1" w:after="100" w:afterAutospacing="1"/>
      <w:textAlignment w:val="top"/>
    </w:pPr>
    <w:rPr>
      <w:rFonts w:ascii="Times Armenian" w:eastAsia="Arial Unicode MS" w:hAnsi="Times Armenian" w:cs="Arial Unicode MS"/>
      <w:b/>
      <w:bCs/>
      <w:sz w:val="22"/>
      <w:szCs w:val="22"/>
      <w:lang w:val="hy-AM"/>
    </w:rPr>
  </w:style>
  <w:style w:type="paragraph" w:customStyle="1" w:styleId="xl30">
    <w:name w:val="xl30"/>
    <w:basedOn w:val="Normal"/>
    <w:rsid w:val="00232FD0"/>
    <w:pPr>
      <w:pBdr>
        <w:bottom w:val="single" w:sz="4" w:space="0" w:color="auto"/>
      </w:pBdr>
      <w:spacing w:before="100" w:beforeAutospacing="1" w:after="100" w:afterAutospacing="1"/>
      <w:jc w:val="center"/>
      <w:textAlignment w:val="top"/>
    </w:pPr>
    <w:rPr>
      <w:rFonts w:ascii="Times Armenian" w:eastAsia="Arial Unicode MS" w:hAnsi="Times Armenian" w:cs="Arial Unicode MS"/>
      <w:b/>
      <w:bCs/>
      <w:sz w:val="22"/>
      <w:szCs w:val="22"/>
      <w:lang w:val="hy-AM"/>
    </w:rPr>
  </w:style>
  <w:style w:type="paragraph" w:customStyle="1" w:styleId="xl31">
    <w:name w:val="xl31"/>
    <w:basedOn w:val="Normal"/>
    <w:rsid w:val="00232FD0"/>
    <w:pPr>
      <w:pBdr>
        <w:left w:val="single" w:sz="4" w:space="0" w:color="auto"/>
        <w:bottom w:val="single" w:sz="4" w:space="0" w:color="auto"/>
      </w:pBdr>
      <w:spacing w:before="100" w:beforeAutospacing="1" w:after="100" w:afterAutospacing="1"/>
      <w:jc w:val="center"/>
      <w:textAlignment w:val="top"/>
    </w:pPr>
    <w:rPr>
      <w:rFonts w:ascii="Times Armenian" w:eastAsia="Arial Unicode MS" w:hAnsi="Times Armenian" w:cs="Arial Unicode MS"/>
      <w:b/>
      <w:bCs/>
      <w:lang w:val="hy-AM"/>
    </w:rPr>
  </w:style>
  <w:style w:type="paragraph" w:customStyle="1" w:styleId="xl32">
    <w:name w:val="xl32"/>
    <w:basedOn w:val="Normal"/>
    <w:rsid w:val="00232FD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Armenian" w:eastAsia="Arial Unicode MS" w:hAnsi="Times Armenian" w:cs="Arial Unicode MS"/>
      <w:lang w:val="hy-AM"/>
    </w:rPr>
  </w:style>
  <w:style w:type="paragraph" w:customStyle="1" w:styleId="xl33">
    <w:name w:val="xl33"/>
    <w:basedOn w:val="Normal"/>
    <w:rsid w:val="00232FD0"/>
    <w:pPr>
      <w:pBdr>
        <w:top w:val="single" w:sz="4" w:space="0" w:color="auto"/>
        <w:left w:val="single" w:sz="4" w:space="0" w:color="auto"/>
        <w:bottom w:val="single" w:sz="4" w:space="0" w:color="auto"/>
      </w:pBdr>
      <w:spacing w:before="100" w:beforeAutospacing="1" w:after="100" w:afterAutospacing="1"/>
      <w:textAlignment w:val="top"/>
    </w:pPr>
    <w:rPr>
      <w:rFonts w:ascii="Times Armenian" w:eastAsia="Arial Unicode MS" w:hAnsi="Times Armenian" w:cs="Arial Unicode MS"/>
      <w:lang w:val="hy-AM"/>
    </w:rPr>
  </w:style>
  <w:style w:type="paragraph" w:customStyle="1" w:styleId="xl34">
    <w:name w:val="xl34"/>
    <w:basedOn w:val="Normal"/>
    <w:rsid w:val="00232FD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Armenian" w:eastAsia="Arial Unicode MS" w:hAnsi="Times Armenian" w:cs="Arial Unicode MS"/>
      <w:b/>
      <w:bCs/>
      <w:lang w:val="hy-AM"/>
    </w:rPr>
  </w:style>
  <w:style w:type="paragraph" w:customStyle="1" w:styleId="xl35">
    <w:name w:val="xl35"/>
    <w:basedOn w:val="Normal"/>
    <w:rsid w:val="00232FD0"/>
    <w:pPr>
      <w:pBdr>
        <w:top w:val="single" w:sz="4" w:space="0" w:color="auto"/>
        <w:left w:val="single" w:sz="4" w:space="0" w:color="auto"/>
        <w:bottom w:val="single" w:sz="4" w:space="0" w:color="auto"/>
      </w:pBdr>
      <w:spacing w:before="100" w:beforeAutospacing="1" w:after="100" w:afterAutospacing="1"/>
      <w:textAlignment w:val="top"/>
    </w:pPr>
    <w:rPr>
      <w:rFonts w:ascii="Times Armenian" w:eastAsia="Arial Unicode MS" w:hAnsi="Times Armenian" w:cs="Arial Unicode MS"/>
      <w:b/>
      <w:bCs/>
      <w:lang w:val="hy-AM"/>
    </w:rPr>
  </w:style>
  <w:style w:type="paragraph" w:customStyle="1" w:styleId="xl36">
    <w:name w:val="xl36"/>
    <w:basedOn w:val="Normal"/>
    <w:rsid w:val="00232FD0"/>
    <w:pPr>
      <w:pBdr>
        <w:top w:val="single" w:sz="4" w:space="0" w:color="auto"/>
        <w:left w:val="single" w:sz="4" w:space="0" w:color="auto"/>
        <w:bottom w:val="single" w:sz="4" w:space="0" w:color="auto"/>
      </w:pBdr>
      <w:spacing w:before="100" w:beforeAutospacing="1" w:after="100" w:afterAutospacing="1"/>
      <w:textAlignment w:val="top"/>
    </w:pPr>
    <w:rPr>
      <w:rFonts w:ascii="Times Armenian" w:eastAsia="Arial Unicode MS" w:hAnsi="Times Armenian" w:cs="Arial Unicode MS"/>
      <w:lang w:val="hy-AM"/>
    </w:rPr>
  </w:style>
  <w:style w:type="paragraph" w:customStyle="1" w:styleId="xl23">
    <w:name w:val="xl23"/>
    <w:basedOn w:val="Normal"/>
    <w:rsid w:val="00232FD0"/>
    <w:pPr>
      <w:spacing w:before="100" w:beforeAutospacing="1" w:after="100" w:afterAutospacing="1"/>
      <w:jc w:val="center"/>
      <w:textAlignment w:val="center"/>
    </w:pPr>
    <w:rPr>
      <w:rFonts w:ascii="Times Armenian" w:hAnsi="Times Armenian"/>
      <w:lang w:val="hy-AM"/>
    </w:rPr>
  </w:style>
  <w:style w:type="paragraph" w:customStyle="1" w:styleId="xl37">
    <w:name w:val="xl37"/>
    <w:basedOn w:val="Normal"/>
    <w:rsid w:val="00232FD0"/>
    <w:pPr>
      <w:spacing w:before="100" w:beforeAutospacing="1" w:after="100" w:afterAutospacing="1"/>
      <w:jc w:val="right"/>
      <w:textAlignment w:val="center"/>
    </w:pPr>
    <w:rPr>
      <w:rFonts w:ascii="Times Armenian" w:eastAsia="Arial Unicode MS" w:hAnsi="Times Armenian" w:cs="Arial Unicode MS"/>
      <w:sz w:val="22"/>
      <w:szCs w:val="22"/>
      <w:lang w:val="hy-AM"/>
    </w:rPr>
  </w:style>
  <w:style w:type="paragraph" w:customStyle="1" w:styleId="xl38">
    <w:name w:val="xl38"/>
    <w:basedOn w:val="Normal"/>
    <w:rsid w:val="00232FD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lang w:val="hy-AM"/>
    </w:rPr>
  </w:style>
  <w:style w:type="paragraph" w:customStyle="1" w:styleId="xl39">
    <w:name w:val="xl39"/>
    <w:basedOn w:val="Normal"/>
    <w:rsid w:val="00232FD0"/>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lang w:val="hy-AM"/>
    </w:rPr>
  </w:style>
  <w:style w:type="paragraph" w:customStyle="1" w:styleId="xl40">
    <w:name w:val="xl40"/>
    <w:basedOn w:val="Normal"/>
    <w:rsid w:val="00232FD0"/>
    <w:pPr>
      <w:pBdr>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lang w:val="hy-AM"/>
    </w:rPr>
  </w:style>
  <w:style w:type="paragraph" w:customStyle="1" w:styleId="xl41">
    <w:name w:val="xl41"/>
    <w:basedOn w:val="Normal"/>
    <w:rsid w:val="00232FD0"/>
    <w:pPr>
      <w:pBdr>
        <w:top w:val="single" w:sz="4" w:space="0" w:color="auto"/>
        <w:left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lang w:val="hy-AM"/>
    </w:rPr>
  </w:style>
  <w:style w:type="paragraph" w:customStyle="1" w:styleId="xl42">
    <w:name w:val="xl42"/>
    <w:basedOn w:val="Normal"/>
    <w:rsid w:val="00232FD0"/>
    <w:pPr>
      <w:pBdr>
        <w:left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lang w:val="hy-AM"/>
    </w:rPr>
  </w:style>
  <w:style w:type="paragraph" w:customStyle="1" w:styleId="xl43">
    <w:name w:val="xl43"/>
    <w:basedOn w:val="Normal"/>
    <w:rsid w:val="00232FD0"/>
    <w:pPr>
      <w:pBdr>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lang w:val="hy-AM"/>
    </w:rPr>
  </w:style>
  <w:style w:type="paragraph" w:customStyle="1" w:styleId="xl44">
    <w:name w:val="xl44"/>
    <w:basedOn w:val="Normal"/>
    <w:rsid w:val="00232FD0"/>
    <w:pPr>
      <w:spacing w:before="100" w:beforeAutospacing="1" w:after="100" w:afterAutospacing="1"/>
      <w:jc w:val="both"/>
    </w:pPr>
    <w:rPr>
      <w:rFonts w:ascii="Times Armenian" w:eastAsia="Arial Unicode MS" w:hAnsi="Times Armenian" w:cs="Arial Unicode MS"/>
      <w:b/>
      <w:bCs/>
      <w:lang w:val="hy-AM"/>
    </w:rPr>
  </w:style>
  <w:style w:type="paragraph" w:customStyle="1" w:styleId="xl45">
    <w:name w:val="xl45"/>
    <w:basedOn w:val="Normal"/>
    <w:rsid w:val="00232FD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lang w:val="hy-AM"/>
    </w:rPr>
  </w:style>
  <w:style w:type="paragraph" w:customStyle="1" w:styleId="xl46">
    <w:name w:val="xl46"/>
    <w:basedOn w:val="Normal"/>
    <w:rsid w:val="00232FD0"/>
    <w:pPr>
      <w:spacing w:before="100" w:beforeAutospacing="1" w:after="100" w:afterAutospacing="1"/>
      <w:jc w:val="center"/>
      <w:textAlignment w:val="center"/>
    </w:pPr>
    <w:rPr>
      <w:rFonts w:ascii="Times Armenian" w:eastAsia="Arial Unicode MS" w:hAnsi="Times Armenian" w:cs="Arial Unicode MS"/>
      <w:b/>
      <w:bCs/>
      <w:sz w:val="22"/>
      <w:szCs w:val="22"/>
      <w:u w:val="single"/>
      <w:lang w:val="hy-AM"/>
    </w:rPr>
  </w:style>
  <w:style w:type="paragraph" w:customStyle="1" w:styleId="xl47">
    <w:name w:val="xl47"/>
    <w:basedOn w:val="Normal"/>
    <w:rsid w:val="00232FD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lang w:val="hy-AM"/>
    </w:rPr>
  </w:style>
  <w:style w:type="paragraph" w:customStyle="1" w:styleId="xl48">
    <w:name w:val="xl48"/>
    <w:basedOn w:val="Normal"/>
    <w:rsid w:val="00232FD0"/>
    <w:pPr>
      <w:spacing w:before="100" w:beforeAutospacing="1" w:after="100" w:afterAutospacing="1"/>
      <w:jc w:val="right"/>
      <w:textAlignment w:val="center"/>
    </w:pPr>
    <w:rPr>
      <w:rFonts w:ascii="Times Armenian" w:eastAsia="Arial Unicode MS" w:hAnsi="Times Armenian" w:cs="Arial Unicode MS"/>
      <w:sz w:val="22"/>
      <w:szCs w:val="22"/>
      <w:lang w:val="hy-AM"/>
    </w:rPr>
  </w:style>
  <w:style w:type="paragraph" w:customStyle="1" w:styleId="StyleBodyTextArialAMChar">
    <w:name w:val="Style Body Text + Arial AM Char"/>
    <w:basedOn w:val="BodyText"/>
    <w:rsid w:val="00232FD0"/>
    <w:pPr>
      <w:overflowPunct/>
      <w:autoSpaceDE/>
      <w:autoSpaceDN/>
      <w:adjustRightInd/>
      <w:spacing w:after="240" w:line="240" w:lineRule="auto"/>
      <w:jc w:val="both"/>
      <w:textAlignment w:val="auto"/>
    </w:pPr>
    <w:rPr>
      <w:rFonts w:ascii="Arial AM" w:hAnsi="Arial AM"/>
      <w:b w:val="0"/>
      <w:bCs w:val="0"/>
      <w:spacing w:val="-5"/>
      <w:sz w:val="24"/>
    </w:rPr>
  </w:style>
  <w:style w:type="paragraph" w:customStyle="1" w:styleId="CoverSubTitle">
    <w:name w:val="Cover SubTitle"/>
    <w:basedOn w:val="Normal"/>
    <w:rsid w:val="00232FD0"/>
    <w:pPr>
      <w:overflowPunct w:val="0"/>
      <w:autoSpaceDE w:val="0"/>
      <w:autoSpaceDN w:val="0"/>
      <w:adjustRightInd w:val="0"/>
      <w:spacing w:line="440" w:lineRule="exact"/>
      <w:jc w:val="center"/>
      <w:textAlignment w:val="baseline"/>
    </w:pPr>
    <w:rPr>
      <w:sz w:val="32"/>
      <w:szCs w:val="20"/>
      <w:lang w:val="hy-AM"/>
    </w:rPr>
  </w:style>
  <w:style w:type="paragraph" w:styleId="ListParagraph">
    <w:name w:val="List Paragraph"/>
    <w:aliases w:val="Akapit z listą BS,List Paragraph 1,List_Paragraph,Multilevel para_II,List Paragraph (numbered (a)),OBC Bullet,List Paragraph11,Normal numbered,List Paragraph1,Bullet1,Bullets,References,IBL List Paragraph,List Paragraph nowy,Resume Title"/>
    <w:basedOn w:val="Normal"/>
    <w:link w:val="ListParagraphChar"/>
    <w:uiPriority w:val="34"/>
    <w:qFormat/>
    <w:rsid w:val="00232FD0"/>
    <w:pPr>
      <w:ind w:left="720"/>
    </w:pPr>
    <w:rPr>
      <w:rFonts w:eastAsia="Calibri"/>
    </w:rPr>
  </w:style>
  <w:style w:type="paragraph" w:customStyle="1" w:styleId="norm">
    <w:name w:val="norm"/>
    <w:basedOn w:val="Normal"/>
    <w:rsid w:val="00232FD0"/>
    <w:pPr>
      <w:spacing w:line="480" w:lineRule="auto"/>
      <w:ind w:firstLine="709"/>
      <w:jc w:val="both"/>
    </w:pPr>
    <w:rPr>
      <w:rFonts w:ascii="Arial Armenian" w:hAnsi="Arial Armenian"/>
      <w:sz w:val="22"/>
      <w:szCs w:val="20"/>
      <w:lang w:val="hy-AM" w:eastAsia="ru-RU"/>
    </w:rPr>
  </w:style>
  <w:style w:type="character" w:customStyle="1" w:styleId="mechtexChar">
    <w:name w:val="mechtex Char"/>
    <w:link w:val="mechtex"/>
    <w:locked/>
    <w:rsid w:val="00232FD0"/>
    <w:rPr>
      <w:rFonts w:ascii="Arial Armenian" w:hAnsi="Arial Armenian"/>
    </w:rPr>
  </w:style>
  <w:style w:type="paragraph" w:customStyle="1" w:styleId="mechtex">
    <w:name w:val="mechtex"/>
    <w:basedOn w:val="Normal"/>
    <w:link w:val="mechtexChar"/>
    <w:rsid w:val="00232FD0"/>
    <w:pPr>
      <w:jc w:val="center"/>
    </w:pPr>
    <w:rPr>
      <w:rFonts w:ascii="Arial Armenian" w:hAnsi="Arial Armenian"/>
      <w:sz w:val="20"/>
      <w:szCs w:val="20"/>
    </w:rPr>
  </w:style>
  <w:style w:type="table" w:styleId="TableGrid">
    <w:name w:val="Table Grid"/>
    <w:basedOn w:val="TableNormal"/>
    <w:rsid w:val="00232FD0"/>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TOC1">
    <w:name w:val="toc 1"/>
    <w:basedOn w:val="Normal"/>
    <w:next w:val="Normal"/>
    <w:autoRedefine/>
    <w:uiPriority w:val="39"/>
    <w:rsid w:val="00073E60"/>
    <w:pPr>
      <w:tabs>
        <w:tab w:val="right" w:leader="dot" w:pos="9683"/>
      </w:tabs>
    </w:pPr>
    <w:rPr>
      <w:rFonts w:ascii="GHEA Grapalat" w:hAnsi="GHEA Grapalat" w:cs="Sylfaen"/>
      <w:bCs/>
      <w:noProof/>
      <w:sz w:val="22"/>
      <w:szCs w:val="22"/>
      <w:lang w:val="hy-AM"/>
    </w:rPr>
  </w:style>
  <w:style w:type="paragraph" w:styleId="TOC3">
    <w:name w:val="toc 3"/>
    <w:basedOn w:val="Normal"/>
    <w:next w:val="Normal"/>
    <w:autoRedefine/>
    <w:uiPriority w:val="39"/>
    <w:rsid w:val="00343D4F"/>
    <w:pPr>
      <w:tabs>
        <w:tab w:val="right" w:leader="dot" w:pos="9683"/>
      </w:tabs>
      <w:ind w:left="284"/>
    </w:pPr>
    <w:rPr>
      <w:lang w:val="hy-AM"/>
    </w:rPr>
  </w:style>
  <w:style w:type="paragraph" w:styleId="TOC2">
    <w:name w:val="toc 2"/>
    <w:basedOn w:val="Normal"/>
    <w:next w:val="Normal"/>
    <w:autoRedefine/>
    <w:uiPriority w:val="39"/>
    <w:rsid w:val="00073E60"/>
    <w:pPr>
      <w:tabs>
        <w:tab w:val="right" w:leader="dot" w:pos="9683"/>
      </w:tabs>
      <w:ind w:left="240"/>
    </w:pPr>
    <w:rPr>
      <w:lang w:val="hy-AM"/>
    </w:rPr>
  </w:style>
  <w:style w:type="character" w:styleId="Emphasis">
    <w:name w:val="Emphasis"/>
    <w:uiPriority w:val="99"/>
    <w:qFormat/>
    <w:rsid w:val="00232FD0"/>
    <w:rPr>
      <w:rFonts w:cs="Times New Roman"/>
      <w:i/>
      <w:iCs/>
    </w:rPr>
  </w:style>
  <w:style w:type="character" w:customStyle="1" w:styleId="ListParagraphChar">
    <w:name w:val="List Paragraph Char"/>
    <w:aliases w:val="Akapit z listą BS Char,List Paragraph 1 Char,List_Paragraph Char,Multilevel para_II Char,List Paragraph (numbered (a)) Char,OBC Bullet Char,List Paragraph11 Char,Normal numbered Char,List Paragraph1 Char,Bullet1 Char,Bullets Char"/>
    <w:link w:val="ListParagraph"/>
    <w:uiPriority w:val="34"/>
    <w:rsid w:val="00232FD0"/>
    <w:rPr>
      <w:rFonts w:eastAsia="Calibri"/>
      <w:sz w:val="24"/>
      <w:szCs w:val="24"/>
    </w:rPr>
  </w:style>
  <w:style w:type="character" w:customStyle="1" w:styleId="BalloonTextChar">
    <w:name w:val="Balloon Text Char"/>
    <w:link w:val="BalloonText"/>
    <w:rsid w:val="00232FD0"/>
    <w:rPr>
      <w:rFonts w:ascii="Tahoma" w:hAnsi="Tahoma" w:cs="Tahoma"/>
      <w:sz w:val="16"/>
      <w:szCs w:val="16"/>
    </w:rPr>
  </w:style>
  <w:style w:type="paragraph" w:customStyle="1" w:styleId="textbox">
    <w:name w:val="textbox"/>
    <w:basedOn w:val="Normal"/>
    <w:rsid w:val="00232FD0"/>
    <w:pPr>
      <w:spacing w:line="160" w:lineRule="exact"/>
      <w:jc w:val="both"/>
    </w:pPr>
    <w:rPr>
      <w:smallCaps/>
      <w:sz w:val="16"/>
      <w:szCs w:val="20"/>
      <w:lang w:val="hy-AM"/>
    </w:rPr>
  </w:style>
  <w:style w:type="character" w:customStyle="1" w:styleId="CommentSubjectChar">
    <w:name w:val="Comment Subject Char"/>
    <w:link w:val="CommentSubject"/>
    <w:rsid w:val="00232FD0"/>
    <w:rPr>
      <w:b/>
      <w:bCs/>
      <w:lang w:val="en-GB"/>
    </w:rPr>
  </w:style>
  <w:style w:type="paragraph" w:styleId="CommentSubject">
    <w:name w:val="annotation subject"/>
    <w:basedOn w:val="CommentText"/>
    <w:next w:val="CommentText"/>
    <w:link w:val="CommentSubjectChar"/>
    <w:rsid w:val="00232FD0"/>
    <w:pPr>
      <w:overflowPunct/>
      <w:autoSpaceDE/>
      <w:autoSpaceDN/>
      <w:adjustRightInd/>
      <w:textAlignment w:val="auto"/>
    </w:pPr>
    <w:rPr>
      <w:b/>
      <w:bCs/>
    </w:rPr>
  </w:style>
  <w:style w:type="character" w:customStyle="1" w:styleId="CommentSubjectChar1">
    <w:name w:val="Comment Subject Char1"/>
    <w:rsid w:val="00232FD0"/>
    <w:rPr>
      <w:b/>
      <w:bCs/>
    </w:rPr>
  </w:style>
  <w:style w:type="character" w:customStyle="1" w:styleId="CommentTextChar1">
    <w:name w:val="Comment Text Char1"/>
    <w:link w:val="CommentText"/>
    <w:rsid w:val="00232FD0"/>
    <w:rPr>
      <w:lang w:val="en-GB"/>
    </w:rPr>
  </w:style>
  <w:style w:type="paragraph" w:customStyle="1" w:styleId="Default">
    <w:name w:val="Default"/>
    <w:rsid w:val="00232FD0"/>
    <w:pPr>
      <w:autoSpaceDE w:val="0"/>
      <w:autoSpaceDN w:val="0"/>
      <w:adjustRightInd w:val="0"/>
    </w:pPr>
    <w:rPr>
      <w:rFonts w:ascii="GHEA Grapalat" w:eastAsia="Calibri" w:hAnsi="GHEA Grapalat" w:cs="GHEA Grapalat"/>
      <w:color w:val="000000"/>
      <w:sz w:val="24"/>
      <w:szCs w:val="24"/>
    </w:rPr>
  </w:style>
  <w:style w:type="character" w:customStyle="1" w:styleId="t121">
    <w:name w:val="t121"/>
    <w:rsid w:val="00232FD0"/>
    <w:rPr>
      <w:b/>
      <w:bCs/>
      <w:color w:val="191970"/>
    </w:rPr>
  </w:style>
  <w:style w:type="character" w:customStyle="1" w:styleId="t61">
    <w:name w:val="t61"/>
    <w:rsid w:val="00232FD0"/>
    <w:rPr>
      <w:b/>
      <w:bCs/>
      <w:color w:val="191970"/>
    </w:rPr>
  </w:style>
  <w:style w:type="character" w:customStyle="1" w:styleId="t101">
    <w:name w:val="t101"/>
    <w:rsid w:val="00232FD0"/>
    <w:rPr>
      <w:b/>
      <w:bCs/>
      <w:color w:val="0000FF"/>
    </w:rPr>
  </w:style>
  <w:style w:type="paragraph" w:styleId="EndnoteText">
    <w:name w:val="endnote text"/>
    <w:basedOn w:val="Normal"/>
    <w:link w:val="EndnoteTextChar"/>
    <w:rsid w:val="00232FD0"/>
    <w:rPr>
      <w:sz w:val="20"/>
      <w:szCs w:val="20"/>
      <w:lang w:val="en-GB"/>
    </w:rPr>
  </w:style>
  <w:style w:type="character" w:customStyle="1" w:styleId="EndnoteTextChar">
    <w:name w:val="Endnote Text Char"/>
    <w:link w:val="EndnoteText"/>
    <w:rsid w:val="00232FD0"/>
    <w:rPr>
      <w:lang w:val="en-GB"/>
    </w:rPr>
  </w:style>
  <w:style w:type="character" w:styleId="EndnoteReference">
    <w:name w:val="endnote reference"/>
    <w:rsid w:val="00232FD0"/>
    <w:rPr>
      <w:vertAlign w:val="superscript"/>
    </w:rPr>
  </w:style>
  <w:style w:type="paragraph" w:styleId="TOC4">
    <w:name w:val="toc 4"/>
    <w:basedOn w:val="Normal"/>
    <w:next w:val="Normal"/>
    <w:autoRedefine/>
    <w:rsid w:val="00232FD0"/>
    <w:pPr>
      <w:ind w:left="180" w:right="638"/>
    </w:pPr>
    <w:rPr>
      <w:lang w:val="en-GB"/>
    </w:rPr>
  </w:style>
  <w:style w:type="paragraph" w:styleId="Revision">
    <w:name w:val="Revision"/>
    <w:hidden/>
    <w:uiPriority w:val="99"/>
    <w:semiHidden/>
    <w:rsid w:val="00232FD0"/>
    <w:rPr>
      <w:sz w:val="24"/>
      <w:szCs w:val="24"/>
      <w:lang w:val="hy-AM"/>
    </w:rPr>
  </w:style>
  <w:style w:type="character" w:customStyle="1" w:styleId="BalloonTextChar1">
    <w:name w:val="Balloon Text Char1"/>
    <w:rsid w:val="005A5130"/>
    <w:rPr>
      <w:rFonts w:ascii="Tahoma" w:hAnsi="Tahoma" w:cs="Tahoma"/>
      <w:sz w:val="16"/>
      <w:szCs w:val="16"/>
    </w:rPr>
  </w:style>
  <w:style w:type="character" w:customStyle="1" w:styleId="HeaderChar1">
    <w:name w:val="Header Char1"/>
    <w:rsid w:val="005A5130"/>
    <w:rPr>
      <w:sz w:val="24"/>
      <w:szCs w:val="24"/>
    </w:rPr>
  </w:style>
  <w:style w:type="character" w:customStyle="1" w:styleId="BodyTextIndent3Char1">
    <w:name w:val="Body Text Indent 3 Char1"/>
    <w:rsid w:val="005A5130"/>
    <w:rPr>
      <w:sz w:val="16"/>
      <w:szCs w:val="16"/>
    </w:rPr>
  </w:style>
  <w:style w:type="paragraph" w:customStyle="1" w:styleId="Style2">
    <w:name w:val="Style2"/>
    <w:basedOn w:val="mechtex"/>
    <w:rsid w:val="003A31C0"/>
    <w:rPr>
      <w:rFonts w:eastAsia="Calibri"/>
      <w:w w:val="90"/>
      <w:sz w:val="22"/>
      <w:lang w:eastAsia="ru-RU"/>
    </w:rPr>
  </w:style>
  <w:style w:type="character" w:styleId="CommentReference">
    <w:name w:val="annotation reference"/>
    <w:rsid w:val="0015753C"/>
    <w:rPr>
      <w:sz w:val="16"/>
      <w:szCs w:val="16"/>
    </w:rPr>
  </w:style>
  <w:style w:type="paragraph" w:styleId="TOCHeading">
    <w:name w:val="TOC Heading"/>
    <w:basedOn w:val="Heading1"/>
    <w:next w:val="Normal"/>
    <w:uiPriority w:val="39"/>
    <w:unhideWhenUsed/>
    <w:qFormat/>
    <w:rsid w:val="00E856EC"/>
    <w:pPr>
      <w:keepLines/>
      <w:spacing w:after="0" w:line="259" w:lineRule="auto"/>
      <w:outlineLvl w:val="9"/>
    </w:pPr>
    <w:rPr>
      <w:rFonts w:ascii="Calibri Light" w:hAnsi="Calibri Light"/>
      <w:b w:val="0"/>
      <w:bCs w:val="0"/>
      <w:color w:val="2E74B5"/>
      <w:kern w:val="0"/>
    </w:rPr>
  </w:style>
  <w:style w:type="character" w:styleId="SubtleEmphasis">
    <w:name w:val="Subtle Emphasis"/>
    <w:basedOn w:val="DefaultParagraphFont"/>
    <w:uiPriority w:val="19"/>
    <w:qFormat/>
    <w:rsid w:val="00CE2BFB"/>
    <w:rPr>
      <w:i/>
      <w:iCs/>
      <w:color w:val="808080" w:themeColor="text1" w:themeTint="7F"/>
    </w:rPr>
  </w:style>
  <w:style w:type="character" w:customStyle="1" w:styleId="UnresolvedMention1">
    <w:name w:val="Unresolved Mention1"/>
    <w:basedOn w:val="DefaultParagraphFont"/>
    <w:uiPriority w:val="99"/>
    <w:semiHidden/>
    <w:unhideWhenUsed/>
    <w:rsid w:val="00F65A15"/>
    <w:rPr>
      <w:color w:val="605E5C"/>
      <w:shd w:val="clear" w:color="auto" w:fill="E1DFDD"/>
    </w:rPr>
  </w:style>
  <w:style w:type="paragraph" w:customStyle="1" w:styleId="4GCharCharChar">
    <w:name w:val="4_G Char Char Char"/>
    <w:aliases w:val="Footnotes refss Char Char Char,ftref Char Char Char,BVI fnr Char Char Char,BVI fnr Car Car Char Char Char,BVI fnr Car Char Char Char,BVI fnr Car Car Car Car Char Char1 Char,BVI fnr Char Car Car Car Char Char Char"/>
    <w:basedOn w:val="Normal"/>
    <w:link w:val="FootnoteReference"/>
    <w:uiPriority w:val="99"/>
    <w:qFormat/>
    <w:rsid w:val="00065B10"/>
    <w:pPr>
      <w:spacing w:after="160" w:line="240" w:lineRule="exact"/>
      <w:jc w:val="both"/>
    </w:pPr>
    <w:rPr>
      <w:sz w:val="20"/>
      <w:szCs w:val="20"/>
      <w:vertAlign w:val="superscript"/>
    </w:rPr>
  </w:style>
  <w:style w:type="paragraph" w:customStyle="1" w:styleId="228bf8a64b8551e1msonormal">
    <w:name w:val="228bf8a64b8551e1msonormal"/>
    <w:basedOn w:val="Normal"/>
    <w:rsid w:val="006062B9"/>
    <w:pPr>
      <w:spacing w:before="100" w:beforeAutospacing="1" w:after="100" w:afterAutospacing="1"/>
    </w:pPr>
  </w:style>
  <w:style w:type="character" w:customStyle="1" w:styleId="wmi-callto">
    <w:name w:val="wmi-callto"/>
    <w:basedOn w:val="DefaultParagraphFont"/>
    <w:rsid w:val="006062B9"/>
  </w:style>
  <w:style w:type="character" w:styleId="PlaceholderText">
    <w:name w:val="Placeholder Text"/>
    <w:basedOn w:val="DefaultParagraphFont"/>
    <w:uiPriority w:val="99"/>
    <w:semiHidden/>
    <w:rsid w:val="005104B6"/>
    <w:rPr>
      <w:color w:val="808080"/>
    </w:rPr>
  </w:style>
</w:styles>
</file>

<file path=word/webSettings.xml><?xml version="1.0" encoding="utf-8"?>
<w:webSettings xmlns:r="http://schemas.openxmlformats.org/officeDocument/2006/relationships" xmlns:w="http://schemas.openxmlformats.org/wordprocessingml/2006/main">
  <w:divs>
    <w:div w:id="32972302">
      <w:bodyDiv w:val="1"/>
      <w:marLeft w:val="0"/>
      <w:marRight w:val="0"/>
      <w:marTop w:val="0"/>
      <w:marBottom w:val="0"/>
      <w:divBdr>
        <w:top w:val="none" w:sz="0" w:space="0" w:color="auto"/>
        <w:left w:val="none" w:sz="0" w:space="0" w:color="auto"/>
        <w:bottom w:val="none" w:sz="0" w:space="0" w:color="auto"/>
        <w:right w:val="none" w:sz="0" w:space="0" w:color="auto"/>
      </w:divBdr>
    </w:div>
    <w:div w:id="165025098">
      <w:bodyDiv w:val="1"/>
      <w:marLeft w:val="0"/>
      <w:marRight w:val="0"/>
      <w:marTop w:val="0"/>
      <w:marBottom w:val="0"/>
      <w:divBdr>
        <w:top w:val="none" w:sz="0" w:space="0" w:color="auto"/>
        <w:left w:val="none" w:sz="0" w:space="0" w:color="auto"/>
        <w:bottom w:val="none" w:sz="0" w:space="0" w:color="auto"/>
        <w:right w:val="none" w:sz="0" w:space="0" w:color="auto"/>
      </w:divBdr>
    </w:div>
    <w:div w:id="200749719">
      <w:bodyDiv w:val="1"/>
      <w:marLeft w:val="0"/>
      <w:marRight w:val="0"/>
      <w:marTop w:val="0"/>
      <w:marBottom w:val="0"/>
      <w:divBdr>
        <w:top w:val="none" w:sz="0" w:space="0" w:color="auto"/>
        <w:left w:val="none" w:sz="0" w:space="0" w:color="auto"/>
        <w:bottom w:val="none" w:sz="0" w:space="0" w:color="auto"/>
        <w:right w:val="none" w:sz="0" w:space="0" w:color="auto"/>
      </w:divBdr>
    </w:div>
    <w:div w:id="290475943">
      <w:bodyDiv w:val="1"/>
      <w:marLeft w:val="0"/>
      <w:marRight w:val="0"/>
      <w:marTop w:val="0"/>
      <w:marBottom w:val="0"/>
      <w:divBdr>
        <w:top w:val="none" w:sz="0" w:space="0" w:color="auto"/>
        <w:left w:val="none" w:sz="0" w:space="0" w:color="auto"/>
        <w:bottom w:val="none" w:sz="0" w:space="0" w:color="auto"/>
        <w:right w:val="none" w:sz="0" w:space="0" w:color="auto"/>
      </w:divBdr>
    </w:div>
    <w:div w:id="386297764">
      <w:bodyDiv w:val="1"/>
      <w:marLeft w:val="0"/>
      <w:marRight w:val="0"/>
      <w:marTop w:val="0"/>
      <w:marBottom w:val="0"/>
      <w:divBdr>
        <w:top w:val="none" w:sz="0" w:space="0" w:color="auto"/>
        <w:left w:val="none" w:sz="0" w:space="0" w:color="auto"/>
        <w:bottom w:val="none" w:sz="0" w:space="0" w:color="auto"/>
        <w:right w:val="none" w:sz="0" w:space="0" w:color="auto"/>
      </w:divBdr>
    </w:div>
    <w:div w:id="468861965">
      <w:bodyDiv w:val="1"/>
      <w:marLeft w:val="0"/>
      <w:marRight w:val="0"/>
      <w:marTop w:val="0"/>
      <w:marBottom w:val="0"/>
      <w:divBdr>
        <w:top w:val="none" w:sz="0" w:space="0" w:color="auto"/>
        <w:left w:val="none" w:sz="0" w:space="0" w:color="auto"/>
        <w:bottom w:val="none" w:sz="0" w:space="0" w:color="auto"/>
        <w:right w:val="none" w:sz="0" w:space="0" w:color="auto"/>
      </w:divBdr>
    </w:div>
    <w:div w:id="478427483">
      <w:bodyDiv w:val="1"/>
      <w:marLeft w:val="0"/>
      <w:marRight w:val="0"/>
      <w:marTop w:val="0"/>
      <w:marBottom w:val="0"/>
      <w:divBdr>
        <w:top w:val="none" w:sz="0" w:space="0" w:color="auto"/>
        <w:left w:val="none" w:sz="0" w:space="0" w:color="auto"/>
        <w:bottom w:val="none" w:sz="0" w:space="0" w:color="auto"/>
        <w:right w:val="none" w:sz="0" w:space="0" w:color="auto"/>
      </w:divBdr>
    </w:div>
    <w:div w:id="571693399">
      <w:bodyDiv w:val="1"/>
      <w:marLeft w:val="0"/>
      <w:marRight w:val="0"/>
      <w:marTop w:val="0"/>
      <w:marBottom w:val="0"/>
      <w:divBdr>
        <w:top w:val="none" w:sz="0" w:space="0" w:color="auto"/>
        <w:left w:val="none" w:sz="0" w:space="0" w:color="auto"/>
        <w:bottom w:val="none" w:sz="0" w:space="0" w:color="auto"/>
        <w:right w:val="none" w:sz="0" w:space="0" w:color="auto"/>
      </w:divBdr>
    </w:div>
    <w:div w:id="616833355">
      <w:bodyDiv w:val="1"/>
      <w:marLeft w:val="0"/>
      <w:marRight w:val="0"/>
      <w:marTop w:val="0"/>
      <w:marBottom w:val="0"/>
      <w:divBdr>
        <w:top w:val="none" w:sz="0" w:space="0" w:color="auto"/>
        <w:left w:val="none" w:sz="0" w:space="0" w:color="auto"/>
        <w:bottom w:val="none" w:sz="0" w:space="0" w:color="auto"/>
        <w:right w:val="none" w:sz="0" w:space="0" w:color="auto"/>
      </w:divBdr>
    </w:div>
    <w:div w:id="622880593">
      <w:bodyDiv w:val="1"/>
      <w:marLeft w:val="0"/>
      <w:marRight w:val="0"/>
      <w:marTop w:val="0"/>
      <w:marBottom w:val="0"/>
      <w:divBdr>
        <w:top w:val="none" w:sz="0" w:space="0" w:color="auto"/>
        <w:left w:val="none" w:sz="0" w:space="0" w:color="auto"/>
        <w:bottom w:val="none" w:sz="0" w:space="0" w:color="auto"/>
        <w:right w:val="none" w:sz="0" w:space="0" w:color="auto"/>
      </w:divBdr>
    </w:div>
    <w:div w:id="672806589">
      <w:bodyDiv w:val="1"/>
      <w:marLeft w:val="0"/>
      <w:marRight w:val="0"/>
      <w:marTop w:val="0"/>
      <w:marBottom w:val="0"/>
      <w:divBdr>
        <w:top w:val="none" w:sz="0" w:space="0" w:color="auto"/>
        <w:left w:val="none" w:sz="0" w:space="0" w:color="auto"/>
        <w:bottom w:val="none" w:sz="0" w:space="0" w:color="auto"/>
        <w:right w:val="none" w:sz="0" w:space="0" w:color="auto"/>
      </w:divBdr>
    </w:div>
    <w:div w:id="686097241">
      <w:bodyDiv w:val="1"/>
      <w:marLeft w:val="0"/>
      <w:marRight w:val="0"/>
      <w:marTop w:val="0"/>
      <w:marBottom w:val="0"/>
      <w:divBdr>
        <w:top w:val="none" w:sz="0" w:space="0" w:color="auto"/>
        <w:left w:val="none" w:sz="0" w:space="0" w:color="auto"/>
        <w:bottom w:val="none" w:sz="0" w:space="0" w:color="auto"/>
        <w:right w:val="none" w:sz="0" w:space="0" w:color="auto"/>
      </w:divBdr>
    </w:div>
    <w:div w:id="708845393">
      <w:bodyDiv w:val="1"/>
      <w:marLeft w:val="0"/>
      <w:marRight w:val="0"/>
      <w:marTop w:val="0"/>
      <w:marBottom w:val="0"/>
      <w:divBdr>
        <w:top w:val="none" w:sz="0" w:space="0" w:color="auto"/>
        <w:left w:val="none" w:sz="0" w:space="0" w:color="auto"/>
        <w:bottom w:val="none" w:sz="0" w:space="0" w:color="auto"/>
        <w:right w:val="none" w:sz="0" w:space="0" w:color="auto"/>
      </w:divBdr>
    </w:div>
    <w:div w:id="710888234">
      <w:bodyDiv w:val="1"/>
      <w:marLeft w:val="0"/>
      <w:marRight w:val="0"/>
      <w:marTop w:val="0"/>
      <w:marBottom w:val="0"/>
      <w:divBdr>
        <w:top w:val="none" w:sz="0" w:space="0" w:color="auto"/>
        <w:left w:val="none" w:sz="0" w:space="0" w:color="auto"/>
        <w:bottom w:val="none" w:sz="0" w:space="0" w:color="auto"/>
        <w:right w:val="none" w:sz="0" w:space="0" w:color="auto"/>
      </w:divBdr>
    </w:div>
    <w:div w:id="740177961">
      <w:bodyDiv w:val="1"/>
      <w:marLeft w:val="0"/>
      <w:marRight w:val="0"/>
      <w:marTop w:val="0"/>
      <w:marBottom w:val="0"/>
      <w:divBdr>
        <w:top w:val="none" w:sz="0" w:space="0" w:color="auto"/>
        <w:left w:val="none" w:sz="0" w:space="0" w:color="auto"/>
        <w:bottom w:val="none" w:sz="0" w:space="0" w:color="auto"/>
        <w:right w:val="none" w:sz="0" w:space="0" w:color="auto"/>
      </w:divBdr>
    </w:div>
    <w:div w:id="771708856">
      <w:bodyDiv w:val="1"/>
      <w:marLeft w:val="0"/>
      <w:marRight w:val="0"/>
      <w:marTop w:val="0"/>
      <w:marBottom w:val="0"/>
      <w:divBdr>
        <w:top w:val="none" w:sz="0" w:space="0" w:color="auto"/>
        <w:left w:val="none" w:sz="0" w:space="0" w:color="auto"/>
        <w:bottom w:val="none" w:sz="0" w:space="0" w:color="auto"/>
        <w:right w:val="none" w:sz="0" w:space="0" w:color="auto"/>
      </w:divBdr>
    </w:div>
    <w:div w:id="810943469">
      <w:bodyDiv w:val="1"/>
      <w:marLeft w:val="0"/>
      <w:marRight w:val="0"/>
      <w:marTop w:val="0"/>
      <w:marBottom w:val="0"/>
      <w:divBdr>
        <w:top w:val="none" w:sz="0" w:space="0" w:color="auto"/>
        <w:left w:val="none" w:sz="0" w:space="0" w:color="auto"/>
        <w:bottom w:val="none" w:sz="0" w:space="0" w:color="auto"/>
        <w:right w:val="none" w:sz="0" w:space="0" w:color="auto"/>
      </w:divBdr>
    </w:div>
    <w:div w:id="840242979">
      <w:bodyDiv w:val="1"/>
      <w:marLeft w:val="0"/>
      <w:marRight w:val="0"/>
      <w:marTop w:val="0"/>
      <w:marBottom w:val="0"/>
      <w:divBdr>
        <w:top w:val="none" w:sz="0" w:space="0" w:color="auto"/>
        <w:left w:val="none" w:sz="0" w:space="0" w:color="auto"/>
        <w:bottom w:val="none" w:sz="0" w:space="0" w:color="auto"/>
        <w:right w:val="none" w:sz="0" w:space="0" w:color="auto"/>
      </w:divBdr>
    </w:div>
    <w:div w:id="905647539">
      <w:bodyDiv w:val="1"/>
      <w:marLeft w:val="0"/>
      <w:marRight w:val="0"/>
      <w:marTop w:val="0"/>
      <w:marBottom w:val="0"/>
      <w:divBdr>
        <w:top w:val="none" w:sz="0" w:space="0" w:color="auto"/>
        <w:left w:val="none" w:sz="0" w:space="0" w:color="auto"/>
        <w:bottom w:val="none" w:sz="0" w:space="0" w:color="auto"/>
        <w:right w:val="none" w:sz="0" w:space="0" w:color="auto"/>
      </w:divBdr>
    </w:div>
    <w:div w:id="912619774">
      <w:bodyDiv w:val="1"/>
      <w:marLeft w:val="0"/>
      <w:marRight w:val="0"/>
      <w:marTop w:val="0"/>
      <w:marBottom w:val="0"/>
      <w:divBdr>
        <w:top w:val="none" w:sz="0" w:space="0" w:color="auto"/>
        <w:left w:val="none" w:sz="0" w:space="0" w:color="auto"/>
        <w:bottom w:val="none" w:sz="0" w:space="0" w:color="auto"/>
        <w:right w:val="none" w:sz="0" w:space="0" w:color="auto"/>
      </w:divBdr>
    </w:div>
    <w:div w:id="926113713">
      <w:bodyDiv w:val="1"/>
      <w:marLeft w:val="0"/>
      <w:marRight w:val="0"/>
      <w:marTop w:val="0"/>
      <w:marBottom w:val="0"/>
      <w:divBdr>
        <w:top w:val="none" w:sz="0" w:space="0" w:color="auto"/>
        <w:left w:val="none" w:sz="0" w:space="0" w:color="auto"/>
        <w:bottom w:val="none" w:sz="0" w:space="0" w:color="auto"/>
        <w:right w:val="none" w:sz="0" w:space="0" w:color="auto"/>
      </w:divBdr>
    </w:div>
    <w:div w:id="937106330">
      <w:bodyDiv w:val="1"/>
      <w:marLeft w:val="0"/>
      <w:marRight w:val="0"/>
      <w:marTop w:val="0"/>
      <w:marBottom w:val="0"/>
      <w:divBdr>
        <w:top w:val="none" w:sz="0" w:space="0" w:color="auto"/>
        <w:left w:val="none" w:sz="0" w:space="0" w:color="auto"/>
        <w:bottom w:val="none" w:sz="0" w:space="0" w:color="auto"/>
        <w:right w:val="none" w:sz="0" w:space="0" w:color="auto"/>
      </w:divBdr>
    </w:div>
    <w:div w:id="943538155">
      <w:bodyDiv w:val="1"/>
      <w:marLeft w:val="0"/>
      <w:marRight w:val="0"/>
      <w:marTop w:val="0"/>
      <w:marBottom w:val="0"/>
      <w:divBdr>
        <w:top w:val="none" w:sz="0" w:space="0" w:color="auto"/>
        <w:left w:val="none" w:sz="0" w:space="0" w:color="auto"/>
        <w:bottom w:val="none" w:sz="0" w:space="0" w:color="auto"/>
        <w:right w:val="none" w:sz="0" w:space="0" w:color="auto"/>
      </w:divBdr>
    </w:div>
    <w:div w:id="945498675">
      <w:bodyDiv w:val="1"/>
      <w:marLeft w:val="0"/>
      <w:marRight w:val="0"/>
      <w:marTop w:val="0"/>
      <w:marBottom w:val="0"/>
      <w:divBdr>
        <w:top w:val="none" w:sz="0" w:space="0" w:color="auto"/>
        <w:left w:val="none" w:sz="0" w:space="0" w:color="auto"/>
        <w:bottom w:val="none" w:sz="0" w:space="0" w:color="auto"/>
        <w:right w:val="none" w:sz="0" w:space="0" w:color="auto"/>
      </w:divBdr>
      <w:divsChild>
        <w:div w:id="356279782">
          <w:marLeft w:val="547"/>
          <w:marRight w:val="0"/>
          <w:marTop w:val="0"/>
          <w:marBottom w:val="0"/>
          <w:divBdr>
            <w:top w:val="none" w:sz="0" w:space="0" w:color="auto"/>
            <w:left w:val="none" w:sz="0" w:space="0" w:color="auto"/>
            <w:bottom w:val="none" w:sz="0" w:space="0" w:color="auto"/>
            <w:right w:val="none" w:sz="0" w:space="0" w:color="auto"/>
          </w:divBdr>
        </w:div>
        <w:div w:id="562910656">
          <w:marLeft w:val="547"/>
          <w:marRight w:val="0"/>
          <w:marTop w:val="0"/>
          <w:marBottom w:val="0"/>
          <w:divBdr>
            <w:top w:val="none" w:sz="0" w:space="0" w:color="auto"/>
            <w:left w:val="none" w:sz="0" w:space="0" w:color="auto"/>
            <w:bottom w:val="none" w:sz="0" w:space="0" w:color="auto"/>
            <w:right w:val="none" w:sz="0" w:space="0" w:color="auto"/>
          </w:divBdr>
        </w:div>
        <w:div w:id="745688188">
          <w:marLeft w:val="547"/>
          <w:marRight w:val="0"/>
          <w:marTop w:val="0"/>
          <w:marBottom w:val="0"/>
          <w:divBdr>
            <w:top w:val="none" w:sz="0" w:space="0" w:color="auto"/>
            <w:left w:val="none" w:sz="0" w:space="0" w:color="auto"/>
            <w:bottom w:val="none" w:sz="0" w:space="0" w:color="auto"/>
            <w:right w:val="none" w:sz="0" w:space="0" w:color="auto"/>
          </w:divBdr>
        </w:div>
        <w:div w:id="921912701">
          <w:marLeft w:val="547"/>
          <w:marRight w:val="0"/>
          <w:marTop w:val="0"/>
          <w:marBottom w:val="0"/>
          <w:divBdr>
            <w:top w:val="none" w:sz="0" w:space="0" w:color="auto"/>
            <w:left w:val="none" w:sz="0" w:space="0" w:color="auto"/>
            <w:bottom w:val="none" w:sz="0" w:space="0" w:color="auto"/>
            <w:right w:val="none" w:sz="0" w:space="0" w:color="auto"/>
          </w:divBdr>
        </w:div>
        <w:div w:id="1342313110">
          <w:marLeft w:val="547"/>
          <w:marRight w:val="0"/>
          <w:marTop w:val="0"/>
          <w:marBottom w:val="0"/>
          <w:divBdr>
            <w:top w:val="none" w:sz="0" w:space="0" w:color="auto"/>
            <w:left w:val="none" w:sz="0" w:space="0" w:color="auto"/>
            <w:bottom w:val="none" w:sz="0" w:space="0" w:color="auto"/>
            <w:right w:val="none" w:sz="0" w:space="0" w:color="auto"/>
          </w:divBdr>
        </w:div>
        <w:div w:id="1483889595">
          <w:marLeft w:val="547"/>
          <w:marRight w:val="0"/>
          <w:marTop w:val="0"/>
          <w:marBottom w:val="0"/>
          <w:divBdr>
            <w:top w:val="none" w:sz="0" w:space="0" w:color="auto"/>
            <w:left w:val="none" w:sz="0" w:space="0" w:color="auto"/>
            <w:bottom w:val="none" w:sz="0" w:space="0" w:color="auto"/>
            <w:right w:val="none" w:sz="0" w:space="0" w:color="auto"/>
          </w:divBdr>
        </w:div>
        <w:div w:id="1546134182">
          <w:marLeft w:val="547"/>
          <w:marRight w:val="0"/>
          <w:marTop w:val="0"/>
          <w:marBottom w:val="0"/>
          <w:divBdr>
            <w:top w:val="none" w:sz="0" w:space="0" w:color="auto"/>
            <w:left w:val="none" w:sz="0" w:space="0" w:color="auto"/>
            <w:bottom w:val="none" w:sz="0" w:space="0" w:color="auto"/>
            <w:right w:val="none" w:sz="0" w:space="0" w:color="auto"/>
          </w:divBdr>
        </w:div>
      </w:divsChild>
    </w:div>
    <w:div w:id="1053383653">
      <w:bodyDiv w:val="1"/>
      <w:marLeft w:val="0"/>
      <w:marRight w:val="0"/>
      <w:marTop w:val="0"/>
      <w:marBottom w:val="0"/>
      <w:divBdr>
        <w:top w:val="none" w:sz="0" w:space="0" w:color="auto"/>
        <w:left w:val="none" w:sz="0" w:space="0" w:color="auto"/>
        <w:bottom w:val="none" w:sz="0" w:space="0" w:color="auto"/>
        <w:right w:val="none" w:sz="0" w:space="0" w:color="auto"/>
      </w:divBdr>
      <w:divsChild>
        <w:div w:id="193732712">
          <w:marLeft w:val="1166"/>
          <w:marRight w:val="0"/>
          <w:marTop w:val="0"/>
          <w:marBottom w:val="0"/>
          <w:divBdr>
            <w:top w:val="none" w:sz="0" w:space="0" w:color="auto"/>
            <w:left w:val="none" w:sz="0" w:space="0" w:color="auto"/>
            <w:bottom w:val="none" w:sz="0" w:space="0" w:color="auto"/>
            <w:right w:val="none" w:sz="0" w:space="0" w:color="auto"/>
          </w:divBdr>
        </w:div>
        <w:div w:id="1314524643">
          <w:marLeft w:val="547"/>
          <w:marRight w:val="0"/>
          <w:marTop w:val="0"/>
          <w:marBottom w:val="0"/>
          <w:divBdr>
            <w:top w:val="none" w:sz="0" w:space="0" w:color="auto"/>
            <w:left w:val="none" w:sz="0" w:space="0" w:color="auto"/>
            <w:bottom w:val="none" w:sz="0" w:space="0" w:color="auto"/>
            <w:right w:val="none" w:sz="0" w:space="0" w:color="auto"/>
          </w:divBdr>
        </w:div>
        <w:div w:id="1669748406">
          <w:marLeft w:val="1166"/>
          <w:marRight w:val="0"/>
          <w:marTop w:val="0"/>
          <w:marBottom w:val="0"/>
          <w:divBdr>
            <w:top w:val="none" w:sz="0" w:space="0" w:color="auto"/>
            <w:left w:val="none" w:sz="0" w:space="0" w:color="auto"/>
            <w:bottom w:val="none" w:sz="0" w:space="0" w:color="auto"/>
            <w:right w:val="none" w:sz="0" w:space="0" w:color="auto"/>
          </w:divBdr>
        </w:div>
        <w:div w:id="1906643022">
          <w:marLeft w:val="1166"/>
          <w:marRight w:val="0"/>
          <w:marTop w:val="0"/>
          <w:marBottom w:val="0"/>
          <w:divBdr>
            <w:top w:val="none" w:sz="0" w:space="0" w:color="auto"/>
            <w:left w:val="none" w:sz="0" w:space="0" w:color="auto"/>
            <w:bottom w:val="none" w:sz="0" w:space="0" w:color="auto"/>
            <w:right w:val="none" w:sz="0" w:space="0" w:color="auto"/>
          </w:divBdr>
        </w:div>
        <w:div w:id="1945258544">
          <w:marLeft w:val="1166"/>
          <w:marRight w:val="0"/>
          <w:marTop w:val="0"/>
          <w:marBottom w:val="0"/>
          <w:divBdr>
            <w:top w:val="none" w:sz="0" w:space="0" w:color="auto"/>
            <w:left w:val="none" w:sz="0" w:space="0" w:color="auto"/>
            <w:bottom w:val="none" w:sz="0" w:space="0" w:color="auto"/>
            <w:right w:val="none" w:sz="0" w:space="0" w:color="auto"/>
          </w:divBdr>
        </w:div>
      </w:divsChild>
    </w:div>
    <w:div w:id="1100758694">
      <w:bodyDiv w:val="1"/>
      <w:marLeft w:val="0"/>
      <w:marRight w:val="0"/>
      <w:marTop w:val="0"/>
      <w:marBottom w:val="0"/>
      <w:divBdr>
        <w:top w:val="none" w:sz="0" w:space="0" w:color="auto"/>
        <w:left w:val="none" w:sz="0" w:space="0" w:color="auto"/>
        <w:bottom w:val="none" w:sz="0" w:space="0" w:color="auto"/>
        <w:right w:val="none" w:sz="0" w:space="0" w:color="auto"/>
      </w:divBdr>
    </w:div>
    <w:div w:id="1341659993">
      <w:bodyDiv w:val="1"/>
      <w:marLeft w:val="0"/>
      <w:marRight w:val="0"/>
      <w:marTop w:val="0"/>
      <w:marBottom w:val="0"/>
      <w:divBdr>
        <w:top w:val="none" w:sz="0" w:space="0" w:color="auto"/>
        <w:left w:val="none" w:sz="0" w:space="0" w:color="auto"/>
        <w:bottom w:val="none" w:sz="0" w:space="0" w:color="auto"/>
        <w:right w:val="none" w:sz="0" w:space="0" w:color="auto"/>
      </w:divBdr>
    </w:div>
    <w:div w:id="1355155885">
      <w:bodyDiv w:val="1"/>
      <w:marLeft w:val="0"/>
      <w:marRight w:val="0"/>
      <w:marTop w:val="0"/>
      <w:marBottom w:val="0"/>
      <w:divBdr>
        <w:top w:val="none" w:sz="0" w:space="0" w:color="auto"/>
        <w:left w:val="none" w:sz="0" w:space="0" w:color="auto"/>
        <w:bottom w:val="none" w:sz="0" w:space="0" w:color="auto"/>
        <w:right w:val="none" w:sz="0" w:space="0" w:color="auto"/>
      </w:divBdr>
    </w:div>
    <w:div w:id="1399672258">
      <w:bodyDiv w:val="1"/>
      <w:marLeft w:val="0"/>
      <w:marRight w:val="0"/>
      <w:marTop w:val="0"/>
      <w:marBottom w:val="0"/>
      <w:divBdr>
        <w:top w:val="none" w:sz="0" w:space="0" w:color="auto"/>
        <w:left w:val="none" w:sz="0" w:space="0" w:color="auto"/>
        <w:bottom w:val="none" w:sz="0" w:space="0" w:color="auto"/>
        <w:right w:val="none" w:sz="0" w:space="0" w:color="auto"/>
      </w:divBdr>
    </w:div>
    <w:div w:id="1400707800">
      <w:bodyDiv w:val="1"/>
      <w:marLeft w:val="0"/>
      <w:marRight w:val="0"/>
      <w:marTop w:val="0"/>
      <w:marBottom w:val="0"/>
      <w:divBdr>
        <w:top w:val="none" w:sz="0" w:space="0" w:color="auto"/>
        <w:left w:val="none" w:sz="0" w:space="0" w:color="auto"/>
        <w:bottom w:val="none" w:sz="0" w:space="0" w:color="auto"/>
        <w:right w:val="none" w:sz="0" w:space="0" w:color="auto"/>
      </w:divBdr>
    </w:div>
    <w:div w:id="1438285568">
      <w:bodyDiv w:val="1"/>
      <w:marLeft w:val="0"/>
      <w:marRight w:val="0"/>
      <w:marTop w:val="0"/>
      <w:marBottom w:val="0"/>
      <w:divBdr>
        <w:top w:val="none" w:sz="0" w:space="0" w:color="auto"/>
        <w:left w:val="none" w:sz="0" w:space="0" w:color="auto"/>
        <w:bottom w:val="none" w:sz="0" w:space="0" w:color="auto"/>
        <w:right w:val="none" w:sz="0" w:space="0" w:color="auto"/>
      </w:divBdr>
    </w:div>
    <w:div w:id="1459303552">
      <w:bodyDiv w:val="1"/>
      <w:marLeft w:val="0"/>
      <w:marRight w:val="0"/>
      <w:marTop w:val="0"/>
      <w:marBottom w:val="0"/>
      <w:divBdr>
        <w:top w:val="none" w:sz="0" w:space="0" w:color="auto"/>
        <w:left w:val="none" w:sz="0" w:space="0" w:color="auto"/>
        <w:bottom w:val="none" w:sz="0" w:space="0" w:color="auto"/>
        <w:right w:val="none" w:sz="0" w:space="0" w:color="auto"/>
      </w:divBdr>
    </w:div>
    <w:div w:id="1503011758">
      <w:bodyDiv w:val="1"/>
      <w:marLeft w:val="0"/>
      <w:marRight w:val="0"/>
      <w:marTop w:val="0"/>
      <w:marBottom w:val="0"/>
      <w:divBdr>
        <w:top w:val="none" w:sz="0" w:space="0" w:color="auto"/>
        <w:left w:val="none" w:sz="0" w:space="0" w:color="auto"/>
        <w:bottom w:val="none" w:sz="0" w:space="0" w:color="auto"/>
        <w:right w:val="none" w:sz="0" w:space="0" w:color="auto"/>
      </w:divBdr>
    </w:div>
    <w:div w:id="1544100248">
      <w:bodyDiv w:val="1"/>
      <w:marLeft w:val="0"/>
      <w:marRight w:val="0"/>
      <w:marTop w:val="0"/>
      <w:marBottom w:val="0"/>
      <w:divBdr>
        <w:top w:val="none" w:sz="0" w:space="0" w:color="auto"/>
        <w:left w:val="none" w:sz="0" w:space="0" w:color="auto"/>
        <w:bottom w:val="none" w:sz="0" w:space="0" w:color="auto"/>
        <w:right w:val="none" w:sz="0" w:space="0" w:color="auto"/>
      </w:divBdr>
    </w:div>
    <w:div w:id="1551113516">
      <w:bodyDiv w:val="1"/>
      <w:marLeft w:val="0"/>
      <w:marRight w:val="0"/>
      <w:marTop w:val="0"/>
      <w:marBottom w:val="0"/>
      <w:divBdr>
        <w:top w:val="none" w:sz="0" w:space="0" w:color="auto"/>
        <w:left w:val="none" w:sz="0" w:space="0" w:color="auto"/>
        <w:bottom w:val="none" w:sz="0" w:space="0" w:color="auto"/>
        <w:right w:val="none" w:sz="0" w:space="0" w:color="auto"/>
      </w:divBdr>
      <w:divsChild>
        <w:div w:id="307243804">
          <w:marLeft w:val="0"/>
          <w:marRight w:val="0"/>
          <w:marTop w:val="0"/>
          <w:marBottom w:val="0"/>
          <w:divBdr>
            <w:top w:val="none" w:sz="0" w:space="0" w:color="auto"/>
            <w:left w:val="none" w:sz="0" w:space="0" w:color="auto"/>
            <w:bottom w:val="none" w:sz="0" w:space="0" w:color="auto"/>
            <w:right w:val="none" w:sz="0" w:space="0" w:color="auto"/>
          </w:divBdr>
        </w:div>
      </w:divsChild>
    </w:div>
    <w:div w:id="1616864317">
      <w:bodyDiv w:val="1"/>
      <w:marLeft w:val="0"/>
      <w:marRight w:val="0"/>
      <w:marTop w:val="0"/>
      <w:marBottom w:val="0"/>
      <w:divBdr>
        <w:top w:val="none" w:sz="0" w:space="0" w:color="auto"/>
        <w:left w:val="none" w:sz="0" w:space="0" w:color="auto"/>
        <w:bottom w:val="none" w:sz="0" w:space="0" w:color="auto"/>
        <w:right w:val="none" w:sz="0" w:space="0" w:color="auto"/>
      </w:divBdr>
    </w:div>
    <w:div w:id="1628438549">
      <w:bodyDiv w:val="1"/>
      <w:marLeft w:val="0"/>
      <w:marRight w:val="0"/>
      <w:marTop w:val="0"/>
      <w:marBottom w:val="0"/>
      <w:divBdr>
        <w:top w:val="none" w:sz="0" w:space="0" w:color="auto"/>
        <w:left w:val="none" w:sz="0" w:space="0" w:color="auto"/>
        <w:bottom w:val="none" w:sz="0" w:space="0" w:color="auto"/>
        <w:right w:val="none" w:sz="0" w:space="0" w:color="auto"/>
      </w:divBdr>
      <w:divsChild>
        <w:div w:id="937717747">
          <w:marLeft w:val="0"/>
          <w:marRight w:val="0"/>
          <w:marTop w:val="0"/>
          <w:marBottom w:val="0"/>
          <w:divBdr>
            <w:top w:val="none" w:sz="0" w:space="0" w:color="auto"/>
            <w:left w:val="none" w:sz="0" w:space="0" w:color="auto"/>
            <w:bottom w:val="none" w:sz="0" w:space="0" w:color="auto"/>
            <w:right w:val="none" w:sz="0" w:space="0" w:color="auto"/>
          </w:divBdr>
          <w:divsChild>
            <w:div w:id="655450801">
              <w:marLeft w:val="0"/>
              <w:marRight w:val="0"/>
              <w:marTop w:val="0"/>
              <w:marBottom w:val="0"/>
              <w:divBdr>
                <w:top w:val="none" w:sz="0" w:space="0" w:color="auto"/>
                <w:left w:val="none" w:sz="0" w:space="0" w:color="auto"/>
                <w:bottom w:val="none" w:sz="0" w:space="0" w:color="auto"/>
                <w:right w:val="none" w:sz="0" w:space="0" w:color="auto"/>
              </w:divBdr>
            </w:div>
            <w:div w:id="1022510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0404206">
      <w:bodyDiv w:val="1"/>
      <w:marLeft w:val="0"/>
      <w:marRight w:val="0"/>
      <w:marTop w:val="0"/>
      <w:marBottom w:val="0"/>
      <w:divBdr>
        <w:top w:val="none" w:sz="0" w:space="0" w:color="auto"/>
        <w:left w:val="none" w:sz="0" w:space="0" w:color="auto"/>
        <w:bottom w:val="none" w:sz="0" w:space="0" w:color="auto"/>
        <w:right w:val="none" w:sz="0" w:space="0" w:color="auto"/>
      </w:divBdr>
      <w:divsChild>
        <w:div w:id="239146800">
          <w:marLeft w:val="547"/>
          <w:marRight w:val="0"/>
          <w:marTop w:val="0"/>
          <w:marBottom w:val="0"/>
          <w:divBdr>
            <w:top w:val="none" w:sz="0" w:space="0" w:color="auto"/>
            <w:left w:val="none" w:sz="0" w:space="0" w:color="auto"/>
            <w:bottom w:val="none" w:sz="0" w:space="0" w:color="auto"/>
            <w:right w:val="none" w:sz="0" w:space="0" w:color="auto"/>
          </w:divBdr>
        </w:div>
        <w:div w:id="1509097904">
          <w:marLeft w:val="547"/>
          <w:marRight w:val="0"/>
          <w:marTop w:val="0"/>
          <w:marBottom w:val="0"/>
          <w:divBdr>
            <w:top w:val="none" w:sz="0" w:space="0" w:color="auto"/>
            <w:left w:val="none" w:sz="0" w:space="0" w:color="auto"/>
            <w:bottom w:val="none" w:sz="0" w:space="0" w:color="auto"/>
            <w:right w:val="none" w:sz="0" w:space="0" w:color="auto"/>
          </w:divBdr>
        </w:div>
        <w:div w:id="1531799378">
          <w:marLeft w:val="547"/>
          <w:marRight w:val="0"/>
          <w:marTop w:val="0"/>
          <w:marBottom w:val="0"/>
          <w:divBdr>
            <w:top w:val="none" w:sz="0" w:space="0" w:color="auto"/>
            <w:left w:val="none" w:sz="0" w:space="0" w:color="auto"/>
            <w:bottom w:val="none" w:sz="0" w:space="0" w:color="auto"/>
            <w:right w:val="none" w:sz="0" w:space="0" w:color="auto"/>
          </w:divBdr>
        </w:div>
        <w:div w:id="1801344186">
          <w:marLeft w:val="547"/>
          <w:marRight w:val="0"/>
          <w:marTop w:val="0"/>
          <w:marBottom w:val="0"/>
          <w:divBdr>
            <w:top w:val="none" w:sz="0" w:space="0" w:color="auto"/>
            <w:left w:val="none" w:sz="0" w:space="0" w:color="auto"/>
            <w:bottom w:val="none" w:sz="0" w:space="0" w:color="auto"/>
            <w:right w:val="none" w:sz="0" w:space="0" w:color="auto"/>
          </w:divBdr>
        </w:div>
      </w:divsChild>
    </w:div>
    <w:div w:id="1665429596">
      <w:bodyDiv w:val="1"/>
      <w:marLeft w:val="0"/>
      <w:marRight w:val="0"/>
      <w:marTop w:val="0"/>
      <w:marBottom w:val="0"/>
      <w:divBdr>
        <w:top w:val="none" w:sz="0" w:space="0" w:color="auto"/>
        <w:left w:val="none" w:sz="0" w:space="0" w:color="auto"/>
        <w:bottom w:val="none" w:sz="0" w:space="0" w:color="auto"/>
        <w:right w:val="none" w:sz="0" w:space="0" w:color="auto"/>
      </w:divBdr>
    </w:div>
    <w:div w:id="1669288561">
      <w:bodyDiv w:val="1"/>
      <w:marLeft w:val="0"/>
      <w:marRight w:val="0"/>
      <w:marTop w:val="0"/>
      <w:marBottom w:val="0"/>
      <w:divBdr>
        <w:top w:val="none" w:sz="0" w:space="0" w:color="auto"/>
        <w:left w:val="none" w:sz="0" w:space="0" w:color="auto"/>
        <w:bottom w:val="none" w:sz="0" w:space="0" w:color="auto"/>
        <w:right w:val="none" w:sz="0" w:space="0" w:color="auto"/>
      </w:divBdr>
    </w:div>
    <w:div w:id="1697265770">
      <w:bodyDiv w:val="1"/>
      <w:marLeft w:val="0"/>
      <w:marRight w:val="0"/>
      <w:marTop w:val="0"/>
      <w:marBottom w:val="0"/>
      <w:divBdr>
        <w:top w:val="none" w:sz="0" w:space="0" w:color="auto"/>
        <w:left w:val="none" w:sz="0" w:space="0" w:color="auto"/>
        <w:bottom w:val="none" w:sz="0" w:space="0" w:color="auto"/>
        <w:right w:val="none" w:sz="0" w:space="0" w:color="auto"/>
      </w:divBdr>
    </w:div>
    <w:div w:id="1707638058">
      <w:bodyDiv w:val="1"/>
      <w:marLeft w:val="0"/>
      <w:marRight w:val="0"/>
      <w:marTop w:val="0"/>
      <w:marBottom w:val="0"/>
      <w:divBdr>
        <w:top w:val="none" w:sz="0" w:space="0" w:color="auto"/>
        <w:left w:val="none" w:sz="0" w:space="0" w:color="auto"/>
        <w:bottom w:val="none" w:sz="0" w:space="0" w:color="auto"/>
        <w:right w:val="none" w:sz="0" w:space="0" w:color="auto"/>
      </w:divBdr>
    </w:div>
    <w:div w:id="1803115819">
      <w:bodyDiv w:val="1"/>
      <w:marLeft w:val="0"/>
      <w:marRight w:val="0"/>
      <w:marTop w:val="0"/>
      <w:marBottom w:val="0"/>
      <w:divBdr>
        <w:top w:val="none" w:sz="0" w:space="0" w:color="auto"/>
        <w:left w:val="none" w:sz="0" w:space="0" w:color="auto"/>
        <w:bottom w:val="none" w:sz="0" w:space="0" w:color="auto"/>
        <w:right w:val="none" w:sz="0" w:space="0" w:color="auto"/>
      </w:divBdr>
    </w:div>
    <w:div w:id="1862624569">
      <w:bodyDiv w:val="1"/>
      <w:marLeft w:val="0"/>
      <w:marRight w:val="0"/>
      <w:marTop w:val="0"/>
      <w:marBottom w:val="0"/>
      <w:divBdr>
        <w:top w:val="none" w:sz="0" w:space="0" w:color="auto"/>
        <w:left w:val="none" w:sz="0" w:space="0" w:color="auto"/>
        <w:bottom w:val="none" w:sz="0" w:space="0" w:color="auto"/>
        <w:right w:val="none" w:sz="0" w:space="0" w:color="auto"/>
      </w:divBdr>
    </w:div>
    <w:div w:id="1890191359">
      <w:bodyDiv w:val="1"/>
      <w:marLeft w:val="0"/>
      <w:marRight w:val="0"/>
      <w:marTop w:val="0"/>
      <w:marBottom w:val="0"/>
      <w:divBdr>
        <w:top w:val="none" w:sz="0" w:space="0" w:color="auto"/>
        <w:left w:val="none" w:sz="0" w:space="0" w:color="auto"/>
        <w:bottom w:val="none" w:sz="0" w:space="0" w:color="auto"/>
        <w:right w:val="none" w:sz="0" w:space="0" w:color="auto"/>
      </w:divBdr>
    </w:div>
    <w:div w:id="1932620991">
      <w:bodyDiv w:val="1"/>
      <w:marLeft w:val="0"/>
      <w:marRight w:val="0"/>
      <w:marTop w:val="0"/>
      <w:marBottom w:val="0"/>
      <w:divBdr>
        <w:top w:val="none" w:sz="0" w:space="0" w:color="auto"/>
        <w:left w:val="none" w:sz="0" w:space="0" w:color="auto"/>
        <w:bottom w:val="none" w:sz="0" w:space="0" w:color="auto"/>
        <w:right w:val="none" w:sz="0" w:space="0" w:color="auto"/>
      </w:divBdr>
    </w:div>
    <w:div w:id="1947493284">
      <w:bodyDiv w:val="1"/>
      <w:marLeft w:val="0"/>
      <w:marRight w:val="0"/>
      <w:marTop w:val="0"/>
      <w:marBottom w:val="0"/>
      <w:divBdr>
        <w:top w:val="none" w:sz="0" w:space="0" w:color="auto"/>
        <w:left w:val="none" w:sz="0" w:space="0" w:color="auto"/>
        <w:bottom w:val="none" w:sz="0" w:space="0" w:color="auto"/>
        <w:right w:val="none" w:sz="0" w:space="0" w:color="auto"/>
      </w:divBdr>
    </w:div>
    <w:div w:id="1961303180">
      <w:bodyDiv w:val="1"/>
      <w:marLeft w:val="0"/>
      <w:marRight w:val="0"/>
      <w:marTop w:val="0"/>
      <w:marBottom w:val="0"/>
      <w:divBdr>
        <w:top w:val="none" w:sz="0" w:space="0" w:color="auto"/>
        <w:left w:val="none" w:sz="0" w:space="0" w:color="auto"/>
        <w:bottom w:val="none" w:sz="0" w:space="0" w:color="auto"/>
        <w:right w:val="none" w:sz="0" w:space="0" w:color="auto"/>
      </w:divBdr>
    </w:div>
    <w:div w:id="1986084384">
      <w:bodyDiv w:val="1"/>
      <w:marLeft w:val="0"/>
      <w:marRight w:val="0"/>
      <w:marTop w:val="0"/>
      <w:marBottom w:val="0"/>
      <w:divBdr>
        <w:top w:val="none" w:sz="0" w:space="0" w:color="auto"/>
        <w:left w:val="none" w:sz="0" w:space="0" w:color="auto"/>
        <w:bottom w:val="none" w:sz="0" w:space="0" w:color="auto"/>
        <w:right w:val="none" w:sz="0" w:space="0" w:color="auto"/>
      </w:divBdr>
    </w:div>
    <w:div w:id="20645954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ombuds.am/images/files/022666474d87ff84a86acf39be58bec8.pdf" TargetMode="External"/><Relationship Id="rId13" Type="http://schemas.openxmlformats.org/officeDocument/2006/relationships/hyperlink" Target="https://ombuds.am/images/files/a40f8132dd39d17f27fd7c0ffd2f53d6.pdf" TargetMode="External"/><Relationship Id="rId18" Type="http://schemas.openxmlformats.org/officeDocument/2006/relationships/hyperlink" Target="https://ombuds.am/images/files/326290df4f5627efee9967798fdcbcb2.pdf?fbclid=IwAR00gCShfehoZWxejDsijTO5WQ4Kw0max4bNLc6s25E6WSvxNGZYWhakMYc" TargetMode="External"/><Relationship Id="rId26" Type="http://schemas.openxmlformats.org/officeDocument/2006/relationships/hyperlink" Target="https://ombuds.am/images/files/457b493b908a7a95948f84df7c5781e1.pdf" TargetMode="External"/><Relationship Id="rId3" Type="http://schemas.openxmlformats.org/officeDocument/2006/relationships/styles" Target="styles.xml"/><Relationship Id="rId21" Type="http://schemas.openxmlformats.org/officeDocument/2006/relationships/hyperlink" Target="https://ombuds.am/images/files/5c7485fdc225adfd8a35d583830dcd17.pdf?fbclid=IwAR2OAjo6BxmRFaBSrtbXFqvSyXeM3M-5vZRFGpgCRCo4urVPVE2NPL_VO4g" TargetMode="External"/><Relationship Id="rId34" Type="http://schemas.openxmlformats.org/officeDocument/2006/relationships/hyperlink" Target="https://ombuds.am/images/files/c06fb1b47d16be14b5ba6cdcc1502642.pdf?fbclid=IwAR1hIz83ACdJbKF6W_y4TAQx7W0lm5rHwsKhdKkM67tS9gpnySHkW06ILEU" TargetMode="External"/><Relationship Id="rId7" Type="http://schemas.openxmlformats.org/officeDocument/2006/relationships/endnotes" Target="endnotes.xml"/><Relationship Id="rId12" Type="http://schemas.openxmlformats.org/officeDocument/2006/relationships/hyperlink" Target="https://ombuds.am/images/files/90f6009b34332fc3f1077e63a618c7cf.pdf" TargetMode="External"/><Relationship Id="rId17" Type="http://schemas.openxmlformats.org/officeDocument/2006/relationships/hyperlink" Target="https://ombuds.am/images/files/540f59a9e7c06f9552485e26339aaf06.pdf?fbclid=IwAR2IwKa_W5cU5tqyxOFzh0BHoPJIaoKJkHfCGGnYjaViDGxO7lAbvRf1Y20" TargetMode="External"/><Relationship Id="rId25" Type="http://schemas.openxmlformats.org/officeDocument/2006/relationships/hyperlink" Target="https://ombuds.am/images/files/f163711f002aec2584d22d45d2d40d47.pdf" TargetMode="External"/><Relationship Id="rId33" Type="http://schemas.openxmlformats.org/officeDocument/2006/relationships/hyperlink" Target="https://ombuds.am/images/files/91775bc3f0e89967d04d1759c580b472.pdf?fbclid=IwAR3lmFi1pUmgTNc9kVL9rFOhYeubEuAJzM8uXhBNglgJPOy-aJ3iEBhorDY" TargetMode="External"/><Relationship Id="rId2" Type="http://schemas.openxmlformats.org/officeDocument/2006/relationships/numbering" Target="numbering.xml"/><Relationship Id="rId16" Type="http://schemas.openxmlformats.org/officeDocument/2006/relationships/hyperlink" Target="https://ombuds.am/images/files/185bbc0afa0b2fb3147bd9dbcfd5933a.pdf?fbclid=IwAR2GCMeSI-no-03p4IGlCRPfOltDnetcL4fGwXnKnTDl3tlMrkWV-m8w650" TargetMode="External"/><Relationship Id="rId20" Type="http://schemas.openxmlformats.org/officeDocument/2006/relationships/hyperlink" Target="https://ombuds.am/images/files/22a1728ac8baa655e3689687cf82c4b9.pdf?fbclid=IwAR3SKKQC34udpr5Z7H6anl6_haIc0bYZE9aInGPjTwzAzx5ULMM5LhwHzH4" TargetMode="External"/><Relationship Id="rId29" Type="http://schemas.openxmlformats.org/officeDocument/2006/relationships/hyperlink" Target="https://ombuds.am/images/files/225666d3daf8571a8ec149089f088826.pd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ombuds.am/images/files/c55de4c7bfa90d8d1a6bce23a21fe026.pdf" TargetMode="External"/><Relationship Id="rId24" Type="http://schemas.openxmlformats.org/officeDocument/2006/relationships/hyperlink" Target="https://www.ombuds.am/images/files/1138b156720bec6ae0fd88dc709eb62c.pdf" TargetMode="External"/><Relationship Id="rId32" Type="http://schemas.openxmlformats.org/officeDocument/2006/relationships/hyperlink" Target="https://ombuds.am/images/files/8cbe89fe58d54b6ba1ff2f6ac5255737.pdf?fbclid=IwAR2c7BVVl-NbaSnVqjuX4-HPOcyAQsNm4xiUZ4WLFUlbZqjQNvJC4f1ElcU" TargetMode="Externa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ombuds.am/images/files/225666d3daf8571a8ec149089f088826.pdf" TargetMode="External"/><Relationship Id="rId23" Type="http://schemas.openxmlformats.org/officeDocument/2006/relationships/hyperlink" Target="https://ombuds.am/images/files/41fcac17c257cd9690351d60ffe67de6.pdf?fbclid=IwAR1mGEbIpZltoyuVojYMvjUVz9jc6NsQW27ElNA-nxNBdLUJ-v667Ixzwbw" TargetMode="External"/><Relationship Id="rId28" Type="http://schemas.openxmlformats.org/officeDocument/2006/relationships/hyperlink" Target="https://ombuds.am/images/files/90f6009b34332fc3f1077e63a618c7cf.pdf?fbclid=IwAR3TzNUxr68Pr-8JQkrr8xROPbgT4SOO7xyAfg3lZAdyb-VO1r6pNzoIQc4" TargetMode="External"/><Relationship Id="rId36" Type="http://schemas.openxmlformats.org/officeDocument/2006/relationships/fontTable" Target="fontTable.xml"/><Relationship Id="rId10" Type="http://schemas.openxmlformats.org/officeDocument/2006/relationships/hyperlink" Target="https://ombuds.am/images/files/f4f5aa96b6eebf128550b446aa071016.pdf" TargetMode="External"/><Relationship Id="rId19" Type="http://schemas.openxmlformats.org/officeDocument/2006/relationships/hyperlink" Target="https://ombuds.am/images/files/96e6d55d169a784b6424e4d565b29dba.pdf?fbclid=IwAR1UXKtVBenb4AD71W-6V4s_E3fUP_uKM2d3sYK6UzHTSuBsynsPoxKzD_g" TargetMode="External"/><Relationship Id="rId31" Type="http://schemas.openxmlformats.org/officeDocument/2006/relationships/hyperlink" Target="https://ombuds.am/images/files/35f41cdc46cac94e2e3f429df8b749ab.pdf" TargetMode="External"/><Relationship Id="rId4" Type="http://schemas.openxmlformats.org/officeDocument/2006/relationships/settings" Target="settings.xml"/><Relationship Id="rId9" Type="http://schemas.openxmlformats.org/officeDocument/2006/relationships/hyperlink" Target="https://ombuds.am/images/files/8636c95ac7349cbe5d51ff372cbcd8cc.pdf" TargetMode="External"/><Relationship Id="rId14" Type="http://schemas.openxmlformats.org/officeDocument/2006/relationships/hyperlink" Target="https://ombuds.am/images/files/f163711f002aec2584d22d45d2d40d47.pdf" TargetMode="External"/><Relationship Id="rId22" Type="http://schemas.openxmlformats.org/officeDocument/2006/relationships/hyperlink" Target="https://ombuds.am/images/files/4f4d3319548889e2900530457ae24bad.pdf" TargetMode="External"/><Relationship Id="rId27" Type="http://schemas.openxmlformats.org/officeDocument/2006/relationships/hyperlink" Target="https://ombuds.am/images/files/c55de4c7bfa90d8d1a6bce23a21fe026.pdf?fbclid=IwAR35VP92XiGA_XWKoPQ_EUn-icw_a9frjvj0SRR7nFHisgUwoTeJwLDLano" TargetMode="External"/><Relationship Id="rId30" Type="http://schemas.openxmlformats.org/officeDocument/2006/relationships/hyperlink" Target="https://ombuds.am/images/files/3101f60c869b0f378dbc737b002e5054.pdf?fbclid=IwAR3BPWvKOIreGmQ7r_eVZbgKR3-F1MiP0JbxlXni-JJcA_KGKVjA9H71M3g" TargetMode="External"/><Relationship Id="rId35"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CFDEF0-8DA1-43C2-A3B0-4A725ADCB0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15</Pages>
  <Words>4562</Words>
  <Characters>26009</Characters>
  <Application>Microsoft Office Word</Application>
  <DocSecurity>0</DocSecurity>
  <Lines>216</Lines>
  <Paragraphs>61</Paragraphs>
  <ScaleCrop>false</ScaleCrop>
  <HeadingPairs>
    <vt:vector size="2" baseType="variant">
      <vt:variant>
        <vt:lpstr>Title</vt:lpstr>
      </vt:variant>
      <vt:variant>
        <vt:i4>1</vt:i4>
      </vt:variant>
    </vt:vector>
  </HeadingPairs>
  <TitlesOfParts>
    <vt:vector size="1" baseType="lpstr">
      <vt:lpstr/>
    </vt:vector>
  </TitlesOfParts>
  <Company>- ETH0 -</Company>
  <LinksUpToDate>false</LinksUpToDate>
  <CharactersWithSpaces>30510</CharactersWithSpaces>
  <SharedDoc>false</SharedDoc>
  <HLinks>
    <vt:vector size="144" baseType="variant">
      <vt:variant>
        <vt:i4>8257559</vt:i4>
      </vt:variant>
      <vt:variant>
        <vt:i4>141</vt:i4>
      </vt:variant>
      <vt:variant>
        <vt:i4>0</vt:i4>
      </vt:variant>
      <vt:variant>
        <vt:i4>5</vt:i4>
      </vt:variant>
      <vt:variant>
        <vt:lpwstr>http://www.minfin.am/hy/page/petakan_byuj)</vt:lpwstr>
      </vt:variant>
      <vt:variant>
        <vt:lpwstr/>
      </vt:variant>
      <vt:variant>
        <vt:i4>1638452</vt:i4>
      </vt:variant>
      <vt:variant>
        <vt:i4>134</vt:i4>
      </vt:variant>
      <vt:variant>
        <vt:i4>0</vt:i4>
      </vt:variant>
      <vt:variant>
        <vt:i4>5</vt:i4>
      </vt:variant>
      <vt:variant>
        <vt:lpwstr/>
      </vt:variant>
      <vt:variant>
        <vt:lpwstr>_Toc29473212</vt:lpwstr>
      </vt:variant>
      <vt:variant>
        <vt:i4>1703988</vt:i4>
      </vt:variant>
      <vt:variant>
        <vt:i4>128</vt:i4>
      </vt:variant>
      <vt:variant>
        <vt:i4>0</vt:i4>
      </vt:variant>
      <vt:variant>
        <vt:i4>5</vt:i4>
      </vt:variant>
      <vt:variant>
        <vt:lpwstr/>
      </vt:variant>
      <vt:variant>
        <vt:lpwstr>_Toc29473211</vt:lpwstr>
      </vt:variant>
      <vt:variant>
        <vt:i4>1769524</vt:i4>
      </vt:variant>
      <vt:variant>
        <vt:i4>122</vt:i4>
      </vt:variant>
      <vt:variant>
        <vt:i4>0</vt:i4>
      </vt:variant>
      <vt:variant>
        <vt:i4>5</vt:i4>
      </vt:variant>
      <vt:variant>
        <vt:lpwstr/>
      </vt:variant>
      <vt:variant>
        <vt:lpwstr>_Toc29473210</vt:lpwstr>
      </vt:variant>
      <vt:variant>
        <vt:i4>1179701</vt:i4>
      </vt:variant>
      <vt:variant>
        <vt:i4>116</vt:i4>
      </vt:variant>
      <vt:variant>
        <vt:i4>0</vt:i4>
      </vt:variant>
      <vt:variant>
        <vt:i4>5</vt:i4>
      </vt:variant>
      <vt:variant>
        <vt:lpwstr/>
      </vt:variant>
      <vt:variant>
        <vt:lpwstr>_Toc29473209</vt:lpwstr>
      </vt:variant>
      <vt:variant>
        <vt:i4>1245237</vt:i4>
      </vt:variant>
      <vt:variant>
        <vt:i4>110</vt:i4>
      </vt:variant>
      <vt:variant>
        <vt:i4>0</vt:i4>
      </vt:variant>
      <vt:variant>
        <vt:i4>5</vt:i4>
      </vt:variant>
      <vt:variant>
        <vt:lpwstr/>
      </vt:variant>
      <vt:variant>
        <vt:lpwstr>_Toc29473208</vt:lpwstr>
      </vt:variant>
      <vt:variant>
        <vt:i4>1835061</vt:i4>
      </vt:variant>
      <vt:variant>
        <vt:i4>104</vt:i4>
      </vt:variant>
      <vt:variant>
        <vt:i4>0</vt:i4>
      </vt:variant>
      <vt:variant>
        <vt:i4>5</vt:i4>
      </vt:variant>
      <vt:variant>
        <vt:lpwstr/>
      </vt:variant>
      <vt:variant>
        <vt:lpwstr>_Toc29473207</vt:lpwstr>
      </vt:variant>
      <vt:variant>
        <vt:i4>1900597</vt:i4>
      </vt:variant>
      <vt:variant>
        <vt:i4>98</vt:i4>
      </vt:variant>
      <vt:variant>
        <vt:i4>0</vt:i4>
      </vt:variant>
      <vt:variant>
        <vt:i4>5</vt:i4>
      </vt:variant>
      <vt:variant>
        <vt:lpwstr/>
      </vt:variant>
      <vt:variant>
        <vt:lpwstr>_Toc29473206</vt:lpwstr>
      </vt:variant>
      <vt:variant>
        <vt:i4>1966133</vt:i4>
      </vt:variant>
      <vt:variant>
        <vt:i4>92</vt:i4>
      </vt:variant>
      <vt:variant>
        <vt:i4>0</vt:i4>
      </vt:variant>
      <vt:variant>
        <vt:i4>5</vt:i4>
      </vt:variant>
      <vt:variant>
        <vt:lpwstr/>
      </vt:variant>
      <vt:variant>
        <vt:lpwstr>_Toc29473205</vt:lpwstr>
      </vt:variant>
      <vt:variant>
        <vt:i4>2031669</vt:i4>
      </vt:variant>
      <vt:variant>
        <vt:i4>86</vt:i4>
      </vt:variant>
      <vt:variant>
        <vt:i4>0</vt:i4>
      </vt:variant>
      <vt:variant>
        <vt:i4>5</vt:i4>
      </vt:variant>
      <vt:variant>
        <vt:lpwstr/>
      </vt:variant>
      <vt:variant>
        <vt:lpwstr>_Toc29473204</vt:lpwstr>
      </vt:variant>
      <vt:variant>
        <vt:i4>1572917</vt:i4>
      </vt:variant>
      <vt:variant>
        <vt:i4>80</vt:i4>
      </vt:variant>
      <vt:variant>
        <vt:i4>0</vt:i4>
      </vt:variant>
      <vt:variant>
        <vt:i4>5</vt:i4>
      </vt:variant>
      <vt:variant>
        <vt:lpwstr/>
      </vt:variant>
      <vt:variant>
        <vt:lpwstr>_Toc29473203</vt:lpwstr>
      </vt:variant>
      <vt:variant>
        <vt:i4>1638453</vt:i4>
      </vt:variant>
      <vt:variant>
        <vt:i4>74</vt:i4>
      </vt:variant>
      <vt:variant>
        <vt:i4>0</vt:i4>
      </vt:variant>
      <vt:variant>
        <vt:i4>5</vt:i4>
      </vt:variant>
      <vt:variant>
        <vt:lpwstr/>
      </vt:variant>
      <vt:variant>
        <vt:lpwstr>_Toc29473202</vt:lpwstr>
      </vt:variant>
      <vt:variant>
        <vt:i4>1703989</vt:i4>
      </vt:variant>
      <vt:variant>
        <vt:i4>68</vt:i4>
      </vt:variant>
      <vt:variant>
        <vt:i4>0</vt:i4>
      </vt:variant>
      <vt:variant>
        <vt:i4>5</vt:i4>
      </vt:variant>
      <vt:variant>
        <vt:lpwstr/>
      </vt:variant>
      <vt:variant>
        <vt:lpwstr>_Toc29473201</vt:lpwstr>
      </vt:variant>
      <vt:variant>
        <vt:i4>1769525</vt:i4>
      </vt:variant>
      <vt:variant>
        <vt:i4>62</vt:i4>
      </vt:variant>
      <vt:variant>
        <vt:i4>0</vt:i4>
      </vt:variant>
      <vt:variant>
        <vt:i4>5</vt:i4>
      </vt:variant>
      <vt:variant>
        <vt:lpwstr/>
      </vt:variant>
      <vt:variant>
        <vt:lpwstr>_Toc29473200</vt:lpwstr>
      </vt:variant>
      <vt:variant>
        <vt:i4>1114172</vt:i4>
      </vt:variant>
      <vt:variant>
        <vt:i4>56</vt:i4>
      </vt:variant>
      <vt:variant>
        <vt:i4>0</vt:i4>
      </vt:variant>
      <vt:variant>
        <vt:i4>5</vt:i4>
      </vt:variant>
      <vt:variant>
        <vt:lpwstr/>
      </vt:variant>
      <vt:variant>
        <vt:lpwstr>_Toc29473199</vt:lpwstr>
      </vt:variant>
      <vt:variant>
        <vt:i4>1048636</vt:i4>
      </vt:variant>
      <vt:variant>
        <vt:i4>50</vt:i4>
      </vt:variant>
      <vt:variant>
        <vt:i4>0</vt:i4>
      </vt:variant>
      <vt:variant>
        <vt:i4>5</vt:i4>
      </vt:variant>
      <vt:variant>
        <vt:lpwstr/>
      </vt:variant>
      <vt:variant>
        <vt:lpwstr>_Toc29473198</vt:lpwstr>
      </vt:variant>
      <vt:variant>
        <vt:i4>2031676</vt:i4>
      </vt:variant>
      <vt:variant>
        <vt:i4>44</vt:i4>
      </vt:variant>
      <vt:variant>
        <vt:i4>0</vt:i4>
      </vt:variant>
      <vt:variant>
        <vt:i4>5</vt:i4>
      </vt:variant>
      <vt:variant>
        <vt:lpwstr/>
      </vt:variant>
      <vt:variant>
        <vt:lpwstr>_Toc29473197</vt:lpwstr>
      </vt:variant>
      <vt:variant>
        <vt:i4>1966140</vt:i4>
      </vt:variant>
      <vt:variant>
        <vt:i4>38</vt:i4>
      </vt:variant>
      <vt:variant>
        <vt:i4>0</vt:i4>
      </vt:variant>
      <vt:variant>
        <vt:i4>5</vt:i4>
      </vt:variant>
      <vt:variant>
        <vt:lpwstr/>
      </vt:variant>
      <vt:variant>
        <vt:lpwstr>_Toc29473196</vt:lpwstr>
      </vt:variant>
      <vt:variant>
        <vt:i4>1900604</vt:i4>
      </vt:variant>
      <vt:variant>
        <vt:i4>32</vt:i4>
      </vt:variant>
      <vt:variant>
        <vt:i4>0</vt:i4>
      </vt:variant>
      <vt:variant>
        <vt:i4>5</vt:i4>
      </vt:variant>
      <vt:variant>
        <vt:lpwstr/>
      </vt:variant>
      <vt:variant>
        <vt:lpwstr>_Toc29473195</vt:lpwstr>
      </vt:variant>
      <vt:variant>
        <vt:i4>1835068</vt:i4>
      </vt:variant>
      <vt:variant>
        <vt:i4>26</vt:i4>
      </vt:variant>
      <vt:variant>
        <vt:i4>0</vt:i4>
      </vt:variant>
      <vt:variant>
        <vt:i4>5</vt:i4>
      </vt:variant>
      <vt:variant>
        <vt:lpwstr/>
      </vt:variant>
      <vt:variant>
        <vt:lpwstr>_Toc29473194</vt:lpwstr>
      </vt:variant>
      <vt:variant>
        <vt:i4>1769532</vt:i4>
      </vt:variant>
      <vt:variant>
        <vt:i4>20</vt:i4>
      </vt:variant>
      <vt:variant>
        <vt:i4>0</vt:i4>
      </vt:variant>
      <vt:variant>
        <vt:i4>5</vt:i4>
      </vt:variant>
      <vt:variant>
        <vt:lpwstr/>
      </vt:variant>
      <vt:variant>
        <vt:lpwstr>_Toc29473193</vt:lpwstr>
      </vt:variant>
      <vt:variant>
        <vt:i4>1703996</vt:i4>
      </vt:variant>
      <vt:variant>
        <vt:i4>14</vt:i4>
      </vt:variant>
      <vt:variant>
        <vt:i4>0</vt:i4>
      </vt:variant>
      <vt:variant>
        <vt:i4>5</vt:i4>
      </vt:variant>
      <vt:variant>
        <vt:lpwstr/>
      </vt:variant>
      <vt:variant>
        <vt:lpwstr>_Toc29473192</vt:lpwstr>
      </vt:variant>
      <vt:variant>
        <vt:i4>1638460</vt:i4>
      </vt:variant>
      <vt:variant>
        <vt:i4>8</vt:i4>
      </vt:variant>
      <vt:variant>
        <vt:i4>0</vt:i4>
      </vt:variant>
      <vt:variant>
        <vt:i4>5</vt:i4>
      </vt:variant>
      <vt:variant>
        <vt:lpwstr/>
      </vt:variant>
      <vt:variant>
        <vt:lpwstr>_Toc29473191</vt:lpwstr>
      </vt:variant>
      <vt:variant>
        <vt:i4>1572924</vt:i4>
      </vt:variant>
      <vt:variant>
        <vt:i4>2</vt:i4>
      </vt:variant>
      <vt:variant>
        <vt:i4>0</vt:i4>
      </vt:variant>
      <vt:variant>
        <vt:i4>5</vt:i4>
      </vt:variant>
      <vt:variant>
        <vt:lpwstr/>
      </vt:variant>
      <vt:variant>
        <vt:lpwstr>_Toc29473190</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AJora</dc:creator>
  <cp:lastModifiedBy>Arus.Apozyan</cp:lastModifiedBy>
  <cp:revision>2</cp:revision>
  <cp:lastPrinted>2021-03-17T12:50:00Z</cp:lastPrinted>
  <dcterms:created xsi:type="dcterms:W3CDTF">2022-03-15T15:10:00Z</dcterms:created>
  <dcterms:modified xsi:type="dcterms:W3CDTF">2022-03-15T15:10:00Z</dcterms:modified>
</cp:coreProperties>
</file>