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57" w:rsidRPr="002A2887" w:rsidRDefault="00ED1757" w:rsidP="00ED1757">
      <w:pPr>
        <w:spacing w:after="0" w:line="360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D20982">
        <w:rPr>
          <w:rFonts w:ascii="GHEA Grapalat" w:hAnsi="GHEA Grapalat" w:cs="Arial"/>
          <w:b/>
          <w:sz w:val="24"/>
          <w:szCs w:val="24"/>
          <w:lang w:val="hy-AM"/>
        </w:rPr>
        <w:t>Գործարարության ոլորտում իրավունքների պաշտպանություն</w:t>
      </w:r>
      <w:bookmarkStart w:id="0" w:name="_GoBack"/>
      <w:bookmarkEnd w:id="0"/>
    </w:p>
    <w:p w:rsidR="00ED1757" w:rsidRDefault="00ED1757" w:rsidP="00ED1757">
      <w:pPr>
        <w:spacing w:after="0" w:line="36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:rsidR="00ED1757" w:rsidRDefault="00ED1757" w:rsidP="00ED1757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F6430">
        <w:rPr>
          <w:rFonts w:ascii="GHEA Grapalat" w:hAnsi="GHEA Grapalat" w:cs="Arial"/>
          <w:sz w:val="24"/>
          <w:szCs w:val="24"/>
          <w:lang w:val="hy-AM"/>
        </w:rPr>
        <w:t xml:space="preserve">Գործարարության պաշտպանությունը Մարդու իրավունքների պաշտպանի գործունեության </w:t>
      </w:r>
      <w:r>
        <w:rPr>
          <w:rFonts w:ascii="GHEA Grapalat" w:hAnsi="GHEA Grapalat" w:cs="Arial"/>
          <w:sz w:val="24"/>
          <w:szCs w:val="24"/>
          <w:lang w:val="hy-AM"/>
        </w:rPr>
        <w:t>առանցքային</w:t>
      </w:r>
      <w:r w:rsidRPr="00AF6430">
        <w:rPr>
          <w:rFonts w:ascii="GHEA Grapalat" w:hAnsi="GHEA Grapalat" w:cs="Arial"/>
          <w:sz w:val="24"/>
          <w:szCs w:val="24"/>
          <w:lang w:val="hy-AM"/>
        </w:rPr>
        <w:t xml:space="preserve"> ուղղություններից է, որի հիմնական նպատակը գործարար միջավայրի բարելավումն է, փոքր և միջին բիզնեսի շահերի պաշտպանությունը, հարկային և մաքսային քաղաքականության արդյունավետության բարձրացումը։ Նշվածը խթանող ազդեցություն կարող է ունենալ նաև գործարար միջավայրի զարգացման և տնտեսավարող սուբյեկտների ու պետության միջև գործընկերային հարաբերությունների հաստատման, </w:t>
      </w:r>
      <w:r w:rsidRPr="005A20FE">
        <w:rPr>
          <w:rFonts w:ascii="GHEA Grapalat" w:hAnsi="GHEA Grapalat" w:cs="Arial"/>
          <w:sz w:val="24"/>
          <w:szCs w:val="24"/>
          <w:lang w:val="hy-AM"/>
        </w:rPr>
        <w:t xml:space="preserve">ազատ տնտեսական մրցակցության խրախուսման, </w:t>
      </w:r>
      <w:r w:rsidRPr="00AF6430">
        <w:rPr>
          <w:rFonts w:ascii="GHEA Grapalat" w:hAnsi="GHEA Grapalat" w:cs="Arial"/>
          <w:sz w:val="24"/>
          <w:szCs w:val="24"/>
          <w:lang w:val="hy-AM"/>
        </w:rPr>
        <w:t>ներդրումային միջավայրի բարելավման</w:t>
      </w:r>
      <w:r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Pr="00AF6430">
        <w:rPr>
          <w:rFonts w:ascii="GHEA Grapalat" w:hAnsi="GHEA Grapalat" w:cs="Arial"/>
          <w:sz w:val="24"/>
          <w:szCs w:val="24"/>
          <w:lang w:val="hy-AM"/>
        </w:rPr>
        <w:t xml:space="preserve">ինչպես նաև </w:t>
      </w:r>
      <w:r w:rsidRPr="005A20FE">
        <w:rPr>
          <w:rFonts w:ascii="GHEA Grapalat" w:hAnsi="GHEA Grapalat" w:cs="Arial"/>
          <w:sz w:val="24"/>
          <w:szCs w:val="24"/>
          <w:lang w:val="hy-AM"/>
        </w:rPr>
        <w:t>սպառողների շահերի պաշտպանության</w:t>
      </w:r>
      <w:r w:rsidRPr="00AF6430">
        <w:rPr>
          <w:rFonts w:ascii="GHEA Grapalat" w:hAnsi="GHEA Grapalat" w:cs="Arial"/>
          <w:sz w:val="24"/>
          <w:szCs w:val="24"/>
          <w:lang w:val="hy-AM"/>
        </w:rPr>
        <w:t xml:space="preserve"> համար։</w:t>
      </w:r>
    </w:p>
    <w:p w:rsidR="00ED1757" w:rsidRDefault="00ED1757" w:rsidP="00ED1757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Հաշվի առնելով վերոնշյալը՝ Մ</w:t>
      </w:r>
      <w:r w:rsidRPr="0085113C">
        <w:rPr>
          <w:rFonts w:ascii="GHEA Grapalat" w:hAnsi="GHEA Grapalat" w:cs="Arial"/>
          <w:sz w:val="24"/>
          <w:szCs w:val="24"/>
          <w:lang w:val="hy-AM"/>
        </w:rPr>
        <w:t>արդու իրավունքների պաշտպանի աշխատակազմ</w:t>
      </w:r>
      <w:r>
        <w:rPr>
          <w:rFonts w:ascii="GHEA Grapalat" w:hAnsi="GHEA Grapalat" w:cs="Arial"/>
          <w:sz w:val="24"/>
          <w:szCs w:val="24"/>
          <w:lang w:val="hy-AM"/>
        </w:rPr>
        <w:t>ում ստեղծվել է Գ</w:t>
      </w:r>
      <w:r w:rsidRPr="0085113C">
        <w:rPr>
          <w:rFonts w:ascii="GHEA Grapalat" w:hAnsi="GHEA Grapalat" w:cs="Arial"/>
          <w:sz w:val="24"/>
          <w:szCs w:val="24"/>
          <w:lang w:val="hy-AM"/>
        </w:rPr>
        <w:t xml:space="preserve">ործարարության ոլորտում իրավունքների պաշտպանության </w:t>
      </w:r>
      <w:r>
        <w:rPr>
          <w:rFonts w:ascii="GHEA Grapalat" w:hAnsi="GHEA Grapalat" w:cs="Arial"/>
          <w:sz w:val="24"/>
          <w:szCs w:val="24"/>
          <w:lang w:val="hy-AM"/>
        </w:rPr>
        <w:t>ստորաբաժանումը, որն</w:t>
      </w:r>
      <w:r w:rsidRPr="0085113C">
        <w:rPr>
          <w:rFonts w:ascii="GHEA Grapalat" w:hAnsi="GHEA Grapalat" w:cs="Arial"/>
          <w:sz w:val="24"/>
          <w:szCs w:val="24"/>
          <w:lang w:val="hy-AM"/>
        </w:rPr>
        <w:t xml:space="preserve"> իրականացնում է գործարարություն իրականացնող անձանց իրավունքների պաշտպանությունը պետական մարմիններից, </w:t>
      </w:r>
      <w:r w:rsidRPr="00FB6E26">
        <w:rPr>
          <w:rFonts w:ascii="GHEA Grapalat" w:hAnsi="GHEA Grapalat" w:cs="Arial"/>
          <w:sz w:val="24"/>
          <w:szCs w:val="24"/>
          <w:lang w:val="hy-AM"/>
        </w:rPr>
        <w:t>այդ թվում հարկային և մաքսային անարդյունավետ վարչարարությունից,</w:t>
      </w:r>
      <w:r>
        <w:rPr>
          <w:rFonts w:ascii="GHEA Grapalat" w:hAnsi="GHEA Grapalat" w:cs="Arial"/>
          <w:sz w:val="24"/>
          <w:szCs w:val="24"/>
          <w:lang w:val="hy-AM"/>
        </w:rPr>
        <w:t xml:space="preserve"> ինչպես նաև</w:t>
      </w:r>
      <w:r w:rsidRPr="0085113C">
        <w:rPr>
          <w:rFonts w:ascii="GHEA Grapalat" w:hAnsi="GHEA Grapalat" w:cs="Arial"/>
          <w:sz w:val="24"/>
          <w:szCs w:val="24"/>
          <w:lang w:val="hy-AM"/>
        </w:rPr>
        <w:t xml:space="preserve"> մարդու իրավունքների և ազատությունների պաշտպանությունը հանրային ծառայության ոլորտում գործող կազմակերպություններից</w:t>
      </w:r>
      <w:r>
        <w:rPr>
          <w:rFonts w:ascii="GHEA Grapalat" w:hAnsi="GHEA Grapalat" w:cs="Arial"/>
          <w:sz w:val="24"/>
          <w:szCs w:val="24"/>
          <w:lang w:val="hy-AM"/>
        </w:rPr>
        <w:t>։</w:t>
      </w:r>
    </w:p>
    <w:p w:rsidR="00ED1757" w:rsidRPr="005A20FE" w:rsidRDefault="00ED1757" w:rsidP="00ED1757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5A20F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Գործարարների իրավունքների պաշտպանության համար Պաշտպանի կողմից դիմումներ են հասցեագրվում Սահմանադրական դատարան, ներկայացվում են հատուկ կարծիքներ Սահմանադրական դատարանում գործարարներին առնչվող դիմումների վերաբերյալ, մշակվում են օրենսդրական նախագծեր և այլն։</w:t>
      </w:r>
    </w:p>
    <w:p w:rsidR="00ED1757" w:rsidRPr="00DE18F7" w:rsidRDefault="00ED1757" w:rsidP="00ED1757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Մարդու իրավունքների պաշտպանին կարող են դիմել այն անձինք, ովքեր տուժել են հարկային կամ մաքսային վարչարարությունից, </w:t>
      </w:r>
      <w:r w:rsidRPr="00FD143F">
        <w:rPr>
          <w:rFonts w:ascii="GHEA Grapalat" w:hAnsi="GHEA Grapalat" w:cs="Arial"/>
          <w:sz w:val="24"/>
          <w:szCs w:val="24"/>
          <w:lang w:val="hy-AM"/>
        </w:rPr>
        <w:t xml:space="preserve">պետական մարմինների կողմից ցուցաբերած </w:t>
      </w:r>
      <w:r w:rsidRPr="00DE18F7">
        <w:rPr>
          <w:rFonts w:ascii="GHEA Grapalat" w:hAnsi="GHEA Grapalat" w:cs="Arial"/>
          <w:sz w:val="24"/>
          <w:szCs w:val="24"/>
          <w:lang w:val="hy-AM"/>
        </w:rPr>
        <w:t xml:space="preserve">անհավասար մոտեցումից, հավասար բիզնես մրցակցությանը խոչընդոտելուց, </w:t>
      </w:r>
      <w:r w:rsidRPr="00FD143F">
        <w:rPr>
          <w:rFonts w:ascii="GHEA Grapalat" w:hAnsi="GHEA Grapalat" w:cs="Arial"/>
          <w:sz w:val="24"/>
          <w:szCs w:val="24"/>
          <w:lang w:val="hy-AM"/>
        </w:rPr>
        <w:t>պետական մարմինների կայացրած վարչական ակտ</w:t>
      </w:r>
      <w:r>
        <w:rPr>
          <w:rFonts w:ascii="GHEA Grapalat" w:hAnsi="GHEA Grapalat" w:cs="Arial"/>
          <w:sz w:val="24"/>
          <w:szCs w:val="24"/>
          <w:lang w:val="hy-AM"/>
        </w:rPr>
        <w:t>երից</w:t>
      </w:r>
      <w:r w:rsidRPr="007F24E9">
        <w:rPr>
          <w:rFonts w:ascii="GHEA Grapalat" w:hAnsi="GHEA Grapalat" w:cs="Arial"/>
          <w:sz w:val="24"/>
          <w:szCs w:val="24"/>
          <w:lang w:val="hy-AM"/>
        </w:rPr>
        <w:t>, մաքսային և հարկային մարմինների անհարկի քաշքշուկներից</w:t>
      </w:r>
      <w:r w:rsidRPr="00DE18F7">
        <w:rPr>
          <w:rFonts w:ascii="GHEA Grapalat" w:hAnsi="GHEA Grapalat" w:cs="Arial"/>
          <w:sz w:val="24"/>
          <w:szCs w:val="24"/>
          <w:lang w:val="hy-AM"/>
        </w:rPr>
        <w:t xml:space="preserve"> և այլն։</w:t>
      </w:r>
    </w:p>
    <w:p w:rsidR="00ED1757" w:rsidRDefault="00ED1757" w:rsidP="00ED1757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DE18F7">
        <w:rPr>
          <w:rFonts w:ascii="GHEA Grapalat" w:hAnsi="GHEA Grapalat" w:cs="Arial"/>
          <w:sz w:val="24"/>
          <w:szCs w:val="24"/>
          <w:lang w:val="hy-AM"/>
        </w:rPr>
        <w:t xml:space="preserve">Հանրային ծառայությունների ոլորտում Պաշտպանը քննարկում է այն բողոքները, </w:t>
      </w:r>
      <w:r>
        <w:rPr>
          <w:rFonts w:ascii="GHEA Grapalat" w:hAnsi="GHEA Grapalat" w:cs="Arial"/>
          <w:sz w:val="24"/>
          <w:szCs w:val="24"/>
          <w:lang w:val="hy-AM"/>
        </w:rPr>
        <w:t>որոնք կապված են մեր երկրի բնակչությանը մատուցվող հ</w:t>
      </w:r>
      <w:r w:rsidRPr="00DE18F7">
        <w:rPr>
          <w:rFonts w:ascii="GHEA Grapalat" w:hAnsi="GHEA Grapalat" w:cs="Arial"/>
          <w:sz w:val="24"/>
          <w:szCs w:val="24"/>
          <w:lang w:val="hy-AM"/>
        </w:rPr>
        <w:t>անրային ծառայությունների</w:t>
      </w:r>
      <w:r>
        <w:rPr>
          <w:rFonts w:ascii="GHEA Grapalat" w:hAnsi="GHEA Grapalat" w:cs="Arial"/>
          <w:sz w:val="24"/>
          <w:szCs w:val="24"/>
          <w:lang w:val="hy-AM"/>
        </w:rPr>
        <w:t xml:space="preserve"> հետ, օրինակ՝ </w:t>
      </w:r>
      <w:r w:rsidRPr="00983DE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լույսի, գազի, ջրի մատակարար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Pr="00983DE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</w:t>
      </w:r>
      <w:r w:rsidRPr="00983DE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սպասարկ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ում։</w:t>
      </w:r>
    </w:p>
    <w:p w:rsidR="00ED1757" w:rsidRDefault="00ED1757" w:rsidP="00ED1757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A20FE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Հանրային ծառայությունների ոլորտում Պաշտպանը քննարկում է այն բողոքները, որոնք կրում են </w:t>
      </w:r>
      <w:r w:rsidRPr="00412C6A">
        <w:rPr>
          <w:rFonts w:ascii="GHEA Grapalat" w:hAnsi="GHEA Grapalat" w:cs="Arial"/>
          <w:sz w:val="24"/>
          <w:szCs w:val="24"/>
          <w:lang w:val="hy-AM"/>
        </w:rPr>
        <w:t>զանգվածային բնույթ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412C6A">
        <w:rPr>
          <w:rFonts w:ascii="GHEA Grapalat" w:hAnsi="GHEA Grapalat" w:cs="Arial"/>
          <w:sz w:val="24"/>
          <w:szCs w:val="24"/>
          <w:lang w:val="hy-AM"/>
        </w:rPr>
        <w:t>կամ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412C6A">
        <w:rPr>
          <w:rFonts w:ascii="GHEA Grapalat" w:hAnsi="GHEA Grapalat" w:cs="Arial"/>
          <w:sz w:val="24"/>
          <w:szCs w:val="24"/>
          <w:lang w:val="hy-AM"/>
        </w:rPr>
        <w:t xml:space="preserve">ունեն հանրային նշանակություն, </w:t>
      </w:r>
      <w:r>
        <w:rPr>
          <w:rFonts w:ascii="GHEA Grapalat" w:hAnsi="GHEA Grapalat" w:cs="Arial"/>
          <w:sz w:val="24"/>
          <w:szCs w:val="24"/>
          <w:lang w:val="hy-AM"/>
        </w:rPr>
        <w:t xml:space="preserve">կամ </w:t>
      </w:r>
      <w:r w:rsidRPr="005A20FE">
        <w:rPr>
          <w:rFonts w:ascii="GHEA Grapalat" w:hAnsi="GHEA Grapalat" w:cs="Arial"/>
          <w:sz w:val="24"/>
          <w:szCs w:val="24"/>
          <w:lang w:val="hy-AM"/>
        </w:rPr>
        <w:t xml:space="preserve">կապված </w:t>
      </w:r>
      <w:r>
        <w:rPr>
          <w:rFonts w:ascii="GHEA Grapalat" w:hAnsi="GHEA Grapalat" w:cs="Arial"/>
          <w:sz w:val="24"/>
          <w:szCs w:val="24"/>
          <w:lang w:val="hy-AM"/>
        </w:rPr>
        <w:t xml:space="preserve">են </w:t>
      </w:r>
      <w:r w:rsidRPr="005A20FE">
        <w:rPr>
          <w:rFonts w:ascii="GHEA Grapalat" w:hAnsi="GHEA Grapalat" w:cs="Arial"/>
          <w:sz w:val="24"/>
          <w:szCs w:val="24"/>
          <w:lang w:val="hy-AM"/>
        </w:rPr>
        <w:t>այնպիսի անձանց շահերի պաշտպանության անհրաժեշտության հետ, որոնք չեն կարող ինքնուրույն օգտագործել իրենց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5A20FE">
        <w:rPr>
          <w:rFonts w:ascii="GHEA Grapalat" w:hAnsi="GHEA Grapalat" w:cs="Arial"/>
          <w:sz w:val="24"/>
          <w:szCs w:val="24"/>
          <w:lang w:val="hy-AM"/>
        </w:rPr>
        <w:t>իրավունքների և ազատությունների պաշտպանության իրավական միջոցները:</w:t>
      </w:r>
      <w:r w:rsidRPr="00412C6A" w:rsidDel="005F2869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Այս</w:t>
      </w:r>
      <w:r w:rsidRPr="008610D2">
        <w:rPr>
          <w:rFonts w:ascii="GHEA Grapalat" w:hAnsi="GHEA Grapalat" w:cs="Arial"/>
          <w:sz w:val="24"/>
          <w:szCs w:val="24"/>
          <w:lang w:val="hy-AM"/>
        </w:rPr>
        <w:t xml:space="preserve"> ոլորտում Պաշտպան</w:t>
      </w:r>
      <w:r>
        <w:rPr>
          <w:rFonts w:ascii="GHEA Grapalat" w:hAnsi="GHEA Grapalat" w:cs="Arial"/>
          <w:sz w:val="24"/>
          <w:szCs w:val="24"/>
          <w:lang w:val="hy-AM"/>
        </w:rPr>
        <w:t xml:space="preserve">ին հասցեագրված անհատական բողոքները, </w:t>
      </w:r>
      <w:r>
        <w:rPr>
          <w:rFonts w:ascii="GHEA Grapalat" w:hAnsi="GHEA Grapalat"/>
          <w:sz w:val="24"/>
          <w:szCs w:val="24"/>
          <w:lang w:val="hy-AM"/>
        </w:rPr>
        <w:t>դրանք ներկայացրած անձանց համաձայնությամբ, կարող են փոխանցվել համապատասխան մարմնի քննարկմանը։</w:t>
      </w:r>
    </w:p>
    <w:p w:rsidR="00ED1757" w:rsidRDefault="00ED1757" w:rsidP="00ED1757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D1757" w:rsidRDefault="00ED1757" w:rsidP="00ED1757">
      <w:pPr>
        <w:spacing w:after="0" w:line="360" w:lineRule="auto"/>
        <w:ind w:firstLine="720"/>
        <w:jc w:val="both"/>
        <w:rPr>
          <w:rFonts w:ascii="GHEA Grapalat" w:hAnsi="GHEA Grapalat"/>
          <w:noProof/>
          <w:sz w:val="24"/>
          <w:szCs w:val="24"/>
          <w:lang w:val="hy-AM"/>
        </w:rPr>
      </w:pPr>
    </w:p>
    <w:p w:rsidR="00ED1757" w:rsidRPr="007B5466" w:rsidRDefault="00ED1757" w:rsidP="00ED1757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4C7342" w:rsidRPr="00ED1757" w:rsidRDefault="004C7342">
      <w:pPr>
        <w:rPr>
          <w:lang w:val="hy-AM"/>
        </w:rPr>
      </w:pPr>
    </w:p>
    <w:sectPr w:rsidR="004C7342" w:rsidRPr="00ED1757" w:rsidSect="002A2887">
      <w:pgSz w:w="12240" w:h="15840"/>
      <w:pgMar w:top="1134" w:right="85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D1757"/>
    <w:rsid w:val="0008364B"/>
    <w:rsid w:val="001B7C65"/>
    <w:rsid w:val="00460E4E"/>
    <w:rsid w:val="004C7342"/>
    <w:rsid w:val="005D5267"/>
    <w:rsid w:val="008661F1"/>
    <w:rsid w:val="00987E5F"/>
    <w:rsid w:val="00D92200"/>
    <w:rsid w:val="00E52FD1"/>
    <w:rsid w:val="00ED1757"/>
    <w:rsid w:val="00F8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5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2019-07-29T10:52:00Z</dcterms:created>
  <dcterms:modified xsi:type="dcterms:W3CDTF">2019-07-29T10:52:00Z</dcterms:modified>
</cp:coreProperties>
</file>